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A8B9B" w14:textId="77777777" w:rsidR="004977EA" w:rsidRDefault="005376CF" w:rsidP="004977EA">
      <w:r>
        <w:rPr>
          <w:noProof/>
        </w:rPr>
        <w:drawing>
          <wp:anchor distT="0" distB="0" distL="114300" distR="114300" simplePos="0" relativeHeight="251657216" behindDoc="0" locked="0" layoutInCell="0" allowOverlap="1" wp14:anchorId="407A11DA" wp14:editId="7F13D729">
            <wp:simplePos x="0" y="0"/>
            <wp:positionH relativeFrom="page">
              <wp:align>center</wp:align>
            </wp:positionH>
            <wp:positionV relativeFrom="page">
              <wp:posOffset>731520</wp:posOffset>
            </wp:positionV>
            <wp:extent cx="4343400" cy="1837690"/>
            <wp:effectExtent l="0" t="0" r="0" b="0"/>
            <wp:wrapSquare wrapText="bothSides"/>
            <wp:docPr id="12" name="Picture 25" descr="Description: Description: logo-new.jpg" title="International Assembly for Collegiate Business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Description: logo-new.jpg"/>
                    <pic:cNvPicPr>
                      <a:picLocks noChangeAspect="1" noChangeArrowheads="1"/>
                    </pic:cNvPicPr>
                  </pic:nvPicPr>
                  <pic:blipFill>
                    <a:blip r:embed="rId8">
                      <a:extLst>
                        <a:ext uri="{28A0092B-C50C-407E-A947-70E740481C1C}">
                          <a14:useLocalDpi xmlns:a14="http://schemas.microsoft.com/office/drawing/2010/main" val="0"/>
                        </a:ext>
                      </a:extLst>
                    </a:blip>
                    <a:srcRect l="-9305" r="-8624"/>
                    <a:stretch>
                      <a:fillRect/>
                    </a:stretch>
                  </pic:blipFill>
                  <pic:spPr bwMode="auto">
                    <a:xfrm>
                      <a:off x="0" y="0"/>
                      <a:ext cx="4343400" cy="1837690"/>
                    </a:xfrm>
                    <a:prstGeom prst="rect">
                      <a:avLst/>
                    </a:prstGeom>
                    <a:noFill/>
                  </pic:spPr>
                </pic:pic>
              </a:graphicData>
            </a:graphic>
            <wp14:sizeRelH relativeFrom="margin">
              <wp14:pctWidth>0</wp14:pctWidth>
            </wp14:sizeRelH>
            <wp14:sizeRelV relativeFrom="margin">
              <wp14:pctHeight>0</wp14:pctHeight>
            </wp14:sizeRelV>
          </wp:anchor>
        </w:drawing>
      </w:r>
    </w:p>
    <w:p w14:paraId="207A9C24" w14:textId="77777777" w:rsidR="004977EA" w:rsidRDefault="004977EA" w:rsidP="004977EA"/>
    <w:p w14:paraId="1AC4DAF6" w14:textId="77777777" w:rsidR="004977EA" w:rsidRDefault="004977EA" w:rsidP="004977EA"/>
    <w:p w14:paraId="0D10C698" w14:textId="77777777" w:rsidR="004977EA" w:rsidRDefault="004977EA" w:rsidP="004977EA"/>
    <w:p w14:paraId="579F63AC" w14:textId="77777777" w:rsidR="004977EA" w:rsidRDefault="004977EA" w:rsidP="004977EA"/>
    <w:p w14:paraId="18BFAF01" w14:textId="77777777" w:rsidR="004977EA" w:rsidRDefault="004977EA" w:rsidP="004977EA"/>
    <w:p w14:paraId="0CA973F6" w14:textId="77777777" w:rsidR="004977EA" w:rsidRDefault="004977EA" w:rsidP="004977EA"/>
    <w:p w14:paraId="5BD2597D" w14:textId="77777777" w:rsidR="004977EA" w:rsidRDefault="004977EA" w:rsidP="004977EA"/>
    <w:p w14:paraId="2FC0084C" w14:textId="77777777" w:rsidR="004977EA" w:rsidRDefault="004977EA" w:rsidP="004977EA"/>
    <w:p w14:paraId="750B170F" w14:textId="77777777" w:rsidR="004977EA" w:rsidRDefault="004977EA" w:rsidP="004977EA"/>
    <w:p w14:paraId="45809748" w14:textId="77777777" w:rsidR="004977EA" w:rsidRDefault="004977EA" w:rsidP="004977EA"/>
    <w:p w14:paraId="7138704F" w14:textId="77777777" w:rsidR="0057606A" w:rsidRDefault="0057606A" w:rsidP="004977EA"/>
    <w:tbl>
      <w:tblPr>
        <w:tblpPr w:vertAnchor="text" w:horzAnchor="page" w:tblpXSpec="center" w:tblpY="1"/>
        <w:tblOverlap w:val="never"/>
        <w:tblW w:w="10800" w:type="dxa"/>
        <w:tblLayout w:type="fixed"/>
        <w:tblLook w:val="04A0" w:firstRow="1" w:lastRow="0" w:firstColumn="1" w:lastColumn="0" w:noHBand="0" w:noVBand="1"/>
      </w:tblPr>
      <w:tblGrid>
        <w:gridCol w:w="720"/>
        <w:gridCol w:w="2448"/>
        <w:gridCol w:w="6912"/>
        <w:gridCol w:w="720"/>
      </w:tblGrid>
      <w:tr w:rsidR="00A3338A" w:rsidRPr="00335B95" w14:paraId="5B548557" w14:textId="77777777" w:rsidTr="00541E56">
        <w:trPr>
          <w:trHeight w:val="864"/>
        </w:trPr>
        <w:tc>
          <w:tcPr>
            <w:tcW w:w="720" w:type="dxa"/>
            <w:shd w:val="clear" w:color="auto" w:fill="auto"/>
            <w:vAlign w:val="center"/>
          </w:tcPr>
          <w:p w14:paraId="1D3967A9" w14:textId="77777777" w:rsidR="00A3338A" w:rsidRPr="00335B95" w:rsidRDefault="00A3338A" w:rsidP="00541E56">
            <w:pPr>
              <w:rPr>
                <w:rFonts w:cs="Arial"/>
              </w:rPr>
            </w:pPr>
          </w:p>
        </w:tc>
        <w:tc>
          <w:tcPr>
            <w:tcW w:w="9360" w:type="dxa"/>
            <w:gridSpan w:val="2"/>
            <w:tcBorders>
              <w:bottom w:val="thinThickLargeGap" w:sz="24" w:space="0" w:color="002060"/>
            </w:tcBorders>
            <w:shd w:val="clear" w:color="auto" w:fill="auto"/>
            <w:tcMar>
              <w:left w:w="0" w:type="dxa"/>
              <w:right w:w="0" w:type="dxa"/>
            </w:tcMar>
            <w:vAlign w:val="center"/>
          </w:tcPr>
          <w:p w14:paraId="3E4A73AB" w14:textId="77777777" w:rsidR="00A3338A" w:rsidRPr="00335B95" w:rsidRDefault="00A3338A" w:rsidP="00541E56">
            <w:pPr>
              <w:jc w:val="center"/>
              <w:rPr>
                <w:iCs/>
                <w:color w:val="002060"/>
                <w:sz w:val="44"/>
                <w:szCs w:val="44"/>
              </w:rPr>
            </w:pPr>
            <w:r>
              <w:rPr>
                <w:iCs/>
                <w:color w:val="002060"/>
                <w:sz w:val="44"/>
                <w:szCs w:val="44"/>
              </w:rPr>
              <w:t>Report of Outcomes Assessment Results</w:t>
            </w:r>
          </w:p>
        </w:tc>
        <w:tc>
          <w:tcPr>
            <w:tcW w:w="720" w:type="dxa"/>
            <w:shd w:val="clear" w:color="auto" w:fill="auto"/>
            <w:vAlign w:val="center"/>
          </w:tcPr>
          <w:p w14:paraId="49444694" w14:textId="77777777" w:rsidR="00A3338A" w:rsidRPr="00335B95" w:rsidRDefault="00A3338A" w:rsidP="00541E56">
            <w:pPr>
              <w:rPr>
                <w:rFonts w:cs="Arial"/>
              </w:rPr>
            </w:pPr>
          </w:p>
        </w:tc>
      </w:tr>
      <w:tr w:rsidR="00A3338A" w:rsidRPr="00335B95" w14:paraId="1F278BDC" w14:textId="77777777" w:rsidTr="00541E56">
        <w:trPr>
          <w:trHeight w:val="576"/>
        </w:trPr>
        <w:tc>
          <w:tcPr>
            <w:tcW w:w="720" w:type="dxa"/>
            <w:shd w:val="clear" w:color="auto" w:fill="auto"/>
            <w:vAlign w:val="center"/>
          </w:tcPr>
          <w:p w14:paraId="548C31D2" w14:textId="77777777" w:rsidR="00A3338A" w:rsidRPr="00335B95" w:rsidRDefault="00A3338A" w:rsidP="00541E56">
            <w:pPr>
              <w:rPr>
                <w:rFonts w:cs="Arial"/>
              </w:rPr>
            </w:pPr>
          </w:p>
        </w:tc>
        <w:tc>
          <w:tcPr>
            <w:tcW w:w="2448" w:type="dxa"/>
            <w:tcBorders>
              <w:top w:val="thinThickLargeGap" w:sz="24" w:space="0" w:color="002060"/>
            </w:tcBorders>
            <w:shd w:val="clear" w:color="auto" w:fill="auto"/>
            <w:tcMar>
              <w:left w:w="0" w:type="dxa"/>
              <w:right w:w="0" w:type="dxa"/>
            </w:tcMar>
            <w:vAlign w:val="bottom"/>
          </w:tcPr>
          <w:p w14:paraId="21602F9D" w14:textId="77777777" w:rsidR="00A3338A" w:rsidRPr="00335B95" w:rsidRDefault="00A3338A" w:rsidP="00541E56">
            <w:pPr>
              <w:rPr>
                <w:rFonts w:cs="Arial"/>
                <w:color w:val="002060"/>
                <w:sz w:val="24"/>
                <w:szCs w:val="24"/>
              </w:rPr>
            </w:pPr>
            <w:r w:rsidRPr="00335B95">
              <w:rPr>
                <w:rFonts w:cs="Arial"/>
                <w:color w:val="002060"/>
                <w:sz w:val="24"/>
                <w:szCs w:val="24"/>
              </w:rPr>
              <w:t>Institution</w:t>
            </w:r>
          </w:p>
        </w:tc>
        <w:tc>
          <w:tcPr>
            <w:tcW w:w="6912" w:type="dxa"/>
            <w:tcBorders>
              <w:top w:val="nil"/>
              <w:left w:val="nil"/>
              <w:bottom w:val="single" w:sz="4" w:space="0" w:color="auto"/>
            </w:tcBorders>
            <w:vAlign w:val="bottom"/>
          </w:tcPr>
          <w:p w14:paraId="020F6A36" w14:textId="437AFEBF" w:rsidR="00A3338A" w:rsidRPr="00335B95" w:rsidRDefault="00A840E9" w:rsidP="00541E56">
            <w:pPr>
              <w:jc w:val="center"/>
              <w:rPr>
                <w:color w:val="002060"/>
              </w:rPr>
            </w:pPr>
            <w:r>
              <w:rPr>
                <w:color w:val="002060"/>
              </w:rPr>
              <w:t xml:space="preserve">Southwestern Oklahoma State </w:t>
            </w:r>
            <w:r w:rsidR="00F51D3D">
              <w:rPr>
                <w:color w:val="002060"/>
              </w:rPr>
              <w:t>University</w:t>
            </w:r>
          </w:p>
        </w:tc>
        <w:tc>
          <w:tcPr>
            <w:tcW w:w="720" w:type="dxa"/>
            <w:shd w:val="clear" w:color="auto" w:fill="auto"/>
            <w:vAlign w:val="center"/>
          </w:tcPr>
          <w:p w14:paraId="246A5ABB" w14:textId="77777777" w:rsidR="00A3338A" w:rsidRPr="00335B95" w:rsidRDefault="00A3338A" w:rsidP="00541E56">
            <w:pPr>
              <w:rPr>
                <w:rFonts w:cs="Arial"/>
              </w:rPr>
            </w:pPr>
          </w:p>
        </w:tc>
      </w:tr>
      <w:tr w:rsidR="00A3338A" w:rsidRPr="00335B95" w14:paraId="39F2F1FC" w14:textId="77777777" w:rsidTr="00541E56">
        <w:trPr>
          <w:trHeight w:val="576"/>
        </w:trPr>
        <w:tc>
          <w:tcPr>
            <w:tcW w:w="720" w:type="dxa"/>
            <w:shd w:val="clear" w:color="auto" w:fill="auto"/>
            <w:vAlign w:val="center"/>
          </w:tcPr>
          <w:p w14:paraId="4B2D2BD2" w14:textId="77777777" w:rsidR="00A3338A" w:rsidRPr="00335B95" w:rsidRDefault="00A3338A" w:rsidP="00541E56">
            <w:pPr>
              <w:rPr>
                <w:rFonts w:cs="Arial"/>
              </w:rPr>
            </w:pPr>
          </w:p>
        </w:tc>
        <w:tc>
          <w:tcPr>
            <w:tcW w:w="2448" w:type="dxa"/>
            <w:shd w:val="clear" w:color="auto" w:fill="auto"/>
            <w:tcMar>
              <w:left w:w="0" w:type="dxa"/>
              <w:right w:w="0" w:type="dxa"/>
            </w:tcMar>
            <w:vAlign w:val="bottom"/>
          </w:tcPr>
          <w:p w14:paraId="1EF6FA46" w14:textId="77777777" w:rsidR="00A3338A" w:rsidRPr="00335B95" w:rsidRDefault="00A3338A" w:rsidP="00541E56">
            <w:pPr>
              <w:rPr>
                <w:rFonts w:cs="Arial"/>
                <w:color w:val="002060"/>
                <w:sz w:val="24"/>
                <w:szCs w:val="24"/>
              </w:rPr>
            </w:pPr>
            <w:r w:rsidRPr="00335B95">
              <w:rPr>
                <w:rFonts w:cs="Arial"/>
                <w:color w:val="002060"/>
                <w:sz w:val="24"/>
                <w:szCs w:val="24"/>
              </w:rPr>
              <w:t>Academic Business Unit</w:t>
            </w:r>
          </w:p>
        </w:tc>
        <w:tc>
          <w:tcPr>
            <w:tcW w:w="6912" w:type="dxa"/>
            <w:tcBorders>
              <w:top w:val="single" w:sz="4" w:space="0" w:color="auto"/>
              <w:left w:val="nil"/>
              <w:bottom w:val="single" w:sz="4" w:space="0" w:color="auto"/>
            </w:tcBorders>
            <w:vAlign w:val="bottom"/>
          </w:tcPr>
          <w:p w14:paraId="03EC00E3" w14:textId="77777777" w:rsidR="00A3338A" w:rsidRPr="00335B95" w:rsidRDefault="00A840E9" w:rsidP="00541E56">
            <w:pPr>
              <w:jc w:val="center"/>
              <w:rPr>
                <w:color w:val="002060"/>
              </w:rPr>
            </w:pPr>
            <w:r>
              <w:rPr>
                <w:color w:val="002060"/>
              </w:rPr>
              <w:t>Everett Dobson School of Business and Technology</w:t>
            </w:r>
          </w:p>
        </w:tc>
        <w:tc>
          <w:tcPr>
            <w:tcW w:w="720" w:type="dxa"/>
            <w:shd w:val="clear" w:color="auto" w:fill="auto"/>
            <w:vAlign w:val="center"/>
          </w:tcPr>
          <w:p w14:paraId="0FEAB373" w14:textId="77777777" w:rsidR="00A3338A" w:rsidRPr="00335B95" w:rsidRDefault="00A3338A" w:rsidP="00541E56">
            <w:pPr>
              <w:rPr>
                <w:rFonts w:cs="Arial"/>
              </w:rPr>
            </w:pPr>
          </w:p>
        </w:tc>
      </w:tr>
      <w:tr w:rsidR="00A3338A" w:rsidRPr="00335B95" w14:paraId="328AC584" w14:textId="77777777" w:rsidTr="00541E56">
        <w:trPr>
          <w:trHeight w:val="576"/>
        </w:trPr>
        <w:tc>
          <w:tcPr>
            <w:tcW w:w="720" w:type="dxa"/>
            <w:shd w:val="clear" w:color="auto" w:fill="auto"/>
            <w:vAlign w:val="center"/>
          </w:tcPr>
          <w:p w14:paraId="383A14A8" w14:textId="77777777" w:rsidR="00A3338A" w:rsidRPr="00335B95" w:rsidRDefault="00A3338A" w:rsidP="00541E56">
            <w:pPr>
              <w:rPr>
                <w:rFonts w:cs="Arial"/>
              </w:rPr>
            </w:pPr>
          </w:p>
        </w:tc>
        <w:tc>
          <w:tcPr>
            <w:tcW w:w="2448" w:type="dxa"/>
            <w:shd w:val="clear" w:color="auto" w:fill="auto"/>
            <w:tcMar>
              <w:left w:w="0" w:type="dxa"/>
              <w:right w:w="0" w:type="dxa"/>
            </w:tcMar>
            <w:vAlign w:val="bottom"/>
          </w:tcPr>
          <w:p w14:paraId="27374F25" w14:textId="77777777" w:rsidR="00A3338A" w:rsidRPr="00335B95" w:rsidRDefault="00A3338A" w:rsidP="00541E56">
            <w:pPr>
              <w:rPr>
                <w:rFonts w:cs="Arial"/>
                <w:color w:val="002060"/>
                <w:sz w:val="24"/>
                <w:szCs w:val="24"/>
              </w:rPr>
            </w:pPr>
            <w:r w:rsidRPr="00335B95">
              <w:rPr>
                <w:rFonts w:cs="Arial"/>
                <w:color w:val="002060"/>
                <w:sz w:val="24"/>
                <w:szCs w:val="24"/>
              </w:rPr>
              <w:t>Academic Year</w:t>
            </w:r>
          </w:p>
        </w:tc>
        <w:tc>
          <w:tcPr>
            <w:tcW w:w="6912" w:type="dxa"/>
            <w:tcBorders>
              <w:top w:val="single" w:sz="4" w:space="0" w:color="auto"/>
              <w:left w:val="nil"/>
              <w:bottom w:val="single" w:sz="4" w:space="0" w:color="auto"/>
            </w:tcBorders>
            <w:vAlign w:val="bottom"/>
          </w:tcPr>
          <w:p w14:paraId="0FE3F751" w14:textId="1A27C427" w:rsidR="00A3338A" w:rsidRPr="00335B95" w:rsidRDefault="009047FB" w:rsidP="00541E56">
            <w:pPr>
              <w:jc w:val="center"/>
              <w:rPr>
                <w:color w:val="002060"/>
              </w:rPr>
            </w:pPr>
            <w:r>
              <w:rPr>
                <w:color w:val="002060"/>
              </w:rPr>
              <w:t>2015</w:t>
            </w:r>
            <w:r w:rsidR="00A840E9">
              <w:rPr>
                <w:color w:val="002060"/>
              </w:rPr>
              <w:t>-201</w:t>
            </w:r>
            <w:r>
              <w:rPr>
                <w:color w:val="002060"/>
              </w:rPr>
              <w:t>6</w:t>
            </w:r>
          </w:p>
        </w:tc>
        <w:tc>
          <w:tcPr>
            <w:tcW w:w="720" w:type="dxa"/>
            <w:shd w:val="clear" w:color="auto" w:fill="auto"/>
            <w:vAlign w:val="center"/>
          </w:tcPr>
          <w:p w14:paraId="37938CBB" w14:textId="77777777" w:rsidR="00A3338A" w:rsidRPr="00335B95" w:rsidRDefault="00A3338A" w:rsidP="00541E56">
            <w:pPr>
              <w:rPr>
                <w:rFonts w:cs="Arial"/>
              </w:rPr>
            </w:pPr>
          </w:p>
        </w:tc>
      </w:tr>
      <w:tr w:rsidR="00A3338A" w:rsidRPr="00335B95" w14:paraId="34332D39" w14:textId="77777777" w:rsidTr="00541E56">
        <w:trPr>
          <w:trHeight w:val="144"/>
        </w:trPr>
        <w:tc>
          <w:tcPr>
            <w:tcW w:w="720" w:type="dxa"/>
            <w:shd w:val="clear" w:color="auto" w:fill="auto"/>
            <w:vAlign w:val="center"/>
          </w:tcPr>
          <w:p w14:paraId="10C81BCB" w14:textId="77777777" w:rsidR="00A3338A" w:rsidRPr="00335B95" w:rsidRDefault="00A3338A" w:rsidP="00541E56">
            <w:pPr>
              <w:rPr>
                <w:rFonts w:cs="Arial"/>
              </w:rPr>
            </w:pPr>
          </w:p>
        </w:tc>
        <w:tc>
          <w:tcPr>
            <w:tcW w:w="2448" w:type="dxa"/>
            <w:tcBorders>
              <w:bottom w:val="thickThinLargeGap" w:sz="24" w:space="0" w:color="002060"/>
            </w:tcBorders>
            <w:shd w:val="clear" w:color="auto" w:fill="auto"/>
            <w:vAlign w:val="bottom"/>
          </w:tcPr>
          <w:p w14:paraId="67DEEF1E" w14:textId="77777777" w:rsidR="00A3338A" w:rsidRPr="00335B95" w:rsidRDefault="00A3338A" w:rsidP="00541E56">
            <w:pPr>
              <w:rPr>
                <w:rFonts w:cs="Arial"/>
                <w:color w:val="002060"/>
                <w:sz w:val="24"/>
                <w:szCs w:val="24"/>
              </w:rPr>
            </w:pPr>
          </w:p>
        </w:tc>
        <w:tc>
          <w:tcPr>
            <w:tcW w:w="6912" w:type="dxa"/>
            <w:tcBorders>
              <w:top w:val="single" w:sz="2" w:space="0" w:color="auto"/>
              <w:bottom w:val="thickThinLargeGap" w:sz="24" w:space="0" w:color="002060"/>
            </w:tcBorders>
            <w:shd w:val="clear" w:color="auto" w:fill="auto"/>
            <w:vAlign w:val="bottom"/>
          </w:tcPr>
          <w:p w14:paraId="6E8850D3" w14:textId="77777777" w:rsidR="00A3338A" w:rsidRPr="00335B95" w:rsidRDefault="00A3338A" w:rsidP="00541E56">
            <w:pPr>
              <w:rPr>
                <w:rFonts w:cs="Arial"/>
                <w:color w:val="002060"/>
                <w:sz w:val="24"/>
                <w:szCs w:val="24"/>
              </w:rPr>
            </w:pPr>
          </w:p>
        </w:tc>
        <w:tc>
          <w:tcPr>
            <w:tcW w:w="720" w:type="dxa"/>
            <w:shd w:val="clear" w:color="auto" w:fill="auto"/>
            <w:vAlign w:val="center"/>
          </w:tcPr>
          <w:p w14:paraId="7E91A350" w14:textId="77777777" w:rsidR="00A3338A" w:rsidRPr="00335B95" w:rsidRDefault="00A3338A" w:rsidP="00541E56">
            <w:pPr>
              <w:rPr>
                <w:rFonts w:cs="Arial"/>
              </w:rPr>
            </w:pPr>
          </w:p>
        </w:tc>
      </w:tr>
    </w:tbl>
    <w:p w14:paraId="2A5AB29C" w14:textId="77777777" w:rsidR="004977EA" w:rsidRDefault="004977EA" w:rsidP="004977EA"/>
    <w:p w14:paraId="7482C869" w14:textId="77777777" w:rsidR="004977EA" w:rsidRDefault="004977EA" w:rsidP="004977EA"/>
    <w:p w14:paraId="584F57C2" w14:textId="77777777" w:rsidR="004977EA" w:rsidRDefault="004977EA" w:rsidP="004977EA"/>
    <w:p w14:paraId="76E691CD" w14:textId="77777777" w:rsidR="004977EA" w:rsidRDefault="004977EA" w:rsidP="004977EA"/>
    <w:p w14:paraId="06746DFF" w14:textId="77777777" w:rsidR="004977EA" w:rsidRDefault="004977EA" w:rsidP="004977EA"/>
    <w:p w14:paraId="3BAC8151" w14:textId="77777777" w:rsidR="004977EA" w:rsidRDefault="004977EA" w:rsidP="004977EA"/>
    <w:p w14:paraId="63E9C44F" w14:textId="77777777" w:rsidR="004977EA" w:rsidRDefault="004977EA" w:rsidP="004977EA"/>
    <w:p w14:paraId="1A1CFA45" w14:textId="77777777" w:rsidR="004977EA" w:rsidRDefault="004977EA" w:rsidP="004977EA"/>
    <w:p w14:paraId="64B9EE4C" w14:textId="77777777" w:rsidR="004977EA" w:rsidRDefault="004977EA" w:rsidP="004977EA"/>
    <w:p w14:paraId="4BF7D384" w14:textId="77777777" w:rsidR="004977EA" w:rsidRDefault="004977EA" w:rsidP="004977EA"/>
    <w:p w14:paraId="7D7A5D18" w14:textId="77777777" w:rsidR="004977EA" w:rsidRDefault="004977EA" w:rsidP="004977EA"/>
    <w:p w14:paraId="5A52625F" w14:textId="77777777" w:rsidR="004977EA" w:rsidRDefault="004977EA" w:rsidP="004977EA"/>
    <w:p w14:paraId="2594ABB5" w14:textId="77777777" w:rsidR="004977EA" w:rsidRDefault="004977EA" w:rsidP="004977EA"/>
    <w:p w14:paraId="538C0662" w14:textId="77777777" w:rsidR="004977EA" w:rsidRDefault="004977EA" w:rsidP="004977EA"/>
    <w:p w14:paraId="3DDDD051" w14:textId="77777777" w:rsidR="004977EA" w:rsidRPr="004977EA" w:rsidRDefault="004977EA" w:rsidP="004977EA">
      <w:pPr>
        <w:rPr>
          <w:sz w:val="48"/>
          <w:szCs w:val="48"/>
        </w:rPr>
      </w:pPr>
    </w:p>
    <w:p w14:paraId="018D90CA" w14:textId="77777777" w:rsidR="004977EA" w:rsidRDefault="005376CF" w:rsidP="004977EA">
      <w:r>
        <w:rPr>
          <w:noProof/>
        </w:rPr>
        <mc:AlternateContent>
          <mc:Choice Requires="wps">
            <w:drawing>
              <wp:anchor distT="0" distB="0" distL="114300" distR="114300" simplePos="0" relativeHeight="251658240" behindDoc="0" locked="0" layoutInCell="0" allowOverlap="1" wp14:anchorId="27F3A960" wp14:editId="49B5A037">
                <wp:simplePos x="0" y="0"/>
                <wp:positionH relativeFrom="page">
                  <wp:posOffset>368300</wp:posOffset>
                </wp:positionH>
                <wp:positionV relativeFrom="page">
                  <wp:posOffset>9251950</wp:posOffset>
                </wp:positionV>
                <wp:extent cx="7031990" cy="434975"/>
                <wp:effectExtent l="0" t="0" r="3810" b="0"/>
                <wp:wrapNone/>
                <wp:docPr id="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1990" cy="434975"/>
                        </a:xfrm>
                        <a:prstGeom prst="rect">
                          <a:avLst/>
                        </a:prstGeom>
                        <a:solidFill>
                          <a:srgbClr val="002060"/>
                        </a:solidFill>
                        <a:ln w="12700">
                          <a:noFill/>
                          <a:miter lim="800000"/>
                          <a:headEnd/>
                          <a:tailEnd/>
                        </a:ln>
                        <a:effectLst/>
                        <a:extLst/>
                      </wps:spPr>
                      <wps:txbx>
                        <w:txbxContent>
                          <w:p w14:paraId="07BC6A5F" w14:textId="77777777" w:rsidR="00F51D3D" w:rsidRPr="00311E08" w:rsidRDefault="00F51D3D" w:rsidP="00E03F99">
                            <w:pPr>
                              <w:pStyle w:val="NoSpacing"/>
                              <w:spacing w:before="180"/>
                              <w:jc w:val="center"/>
                              <w:rPr>
                                <w:rFonts w:ascii="Cambria" w:hAnsi="Cambria"/>
                                <w:b/>
                                <w:bCs/>
                                <w:color w:val="FFFFFF"/>
                                <w:sz w:val="28"/>
                                <w:szCs w:val="28"/>
                              </w:rPr>
                            </w:pPr>
                            <w:r w:rsidRPr="00311E08">
                              <w:rPr>
                                <w:rFonts w:ascii="Cambria" w:hAnsi="Cambria"/>
                                <w:b/>
                                <w:bCs/>
                                <w:color w:val="FFFFFF"/>
                                <w:sz w:val="28"/>
                                <w:szCs w:val="28"/>
                              </w:rPr>
                              <w:t>International Assembly for Collegiate Business Education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29pt;margin-top:728.5pt;width:553.7pt;height:3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IIDCUCAAArBAAADgAAAGRycy9lMm9Eb2MueG1srFNRb9MwEH5H4j9YfqdJu7GuUdNp6hhCGjAx&#10;+AGO4zQWjs+c3Sbl13N2mm7AGyIP1l18/vzdd5/XN0Nn2EGh12BLPp/lnCkrodZ2V/JvX+/fXHPm&#10;g7C1MGBVyY/K85vN61fr3hVqAS2YWiEjEOuL3pW8DcEVWeZlqzrhZ+CUpc0GsBOBUtxlNYqe0DuT&#10;LfL8KusBa4cglff0927c5JuE3zRKhs9N41VgpuTELaQV01rFNdusRbFD4VotTzTEP7DohLZ06Rnq&#10;TgTB9qj/guq0RPDQhJmELoOm0VKlHqibef5HN0+tcCr1QuJ4d5bJ/z9Y+enwiEzXNDvOrOhoRF9I&#10;NGF3RrFV0qd3vqCyJ/eIsUPvHkB+98zCtqUydYsIfatETazmUc/stwMx8XSUVf1HqAle7AMkqYYG&#10;uwhIIrAhTeR4nogaApP0c5lfzFdEg0nau7y4XC3fpitEMZ126MN7BR2LQcmRyCd0cXjwIbIRxVSS&#10;2IPR9b02JiW4q7YG2UFEd+SL/Co1TEf8yzJjWU+9LZZ5nqAtRIDknE4Hsq/RXcmv8/iNhopyvLN1&#10;KglCmzEmXGPjvSoZc+RH2RBOVCetont9EYZqIIQYVlAfSUKE0b/03ihoAX9y1pN3S+5/7AUqzswH&#10;S2OIRp8CnIJqCoSVdLTkMiBnY7IN45PYO9S7lrDnp0ZvaViNTjo+8ziNmByZ5D29nmj5l3mqen7j&#10;m18AAAD//wMAUEsDBBQABgAIAAAAIQAQQ6o94wAAAA0BAAAPAAAAZHJzL2Rvd25yZXYueG1sTI/B&#10;TsMwEETvSPyDtUjcqNNSlyrEqRoQHAAJEXrg6MTbJBDbke2mga9ne4Lb7O5o9k22mUzPRvShc1bC&#10;fJYAQ1s73dlGwu794WoNLERlteqdRQnfGGCTn59lKtXuaN9wLGPDKMSGVEloYxxSzkPdolFh5ga0&#10;dNs7b1Sk0Tdce3WkcNPzRZKsuFGdpQ+tGvCuxfqrPBgJOO4+p23pn+5/Hl+Ll+uPYl89F1JeXkzb&#10;W2ARp/hnhhM+oUNOTJU7WB1YL0GsqUqk/VLckDo55iuxBFaREgshgOcZ/98i/wUAAP//AwBQSwEC&#10;LQAUAAYACAAAACEA5JnDwPsAAADhAQAAEwAAAAAAAAAAAAAAAAAAAAAAW0NvbnRlbnRfVHlwZXNd&#10;LnhtbFBLAQItABQABgAIAAAAIQAjsmrh1wAAAJQBAAALAAAAAAAAAAAAAAAAACwBAABfcmVscy8u&#10;cmVsc1BLAQItABQABgAIAAAAIQCmkggMJQIAACsEAAAOAAAAAAAAAAAAAAAAACwCAABkcnMvZTJv&#10;RG9jLnhtbFBLAQItABQABgAIAAAAIQAQQ6o94wAAAA0BAAAPAAAAAAAAAAAAAAAAAH0EAABkcnMv&#10;ZG93bnJldi54bWxQSwUGAAAAAAQABADzAAAAjQUAAAAA&#10;" o:allowincell="f" fillcolor="#002060" stroked="f" strokeweight="1pt">
                <v:textbox inset="0,0,0,0">
                  <w:txbxContent>
                    <w:p w14:paraId="07BC6A5F" w14:textId="77777777" w:rsidR="00AA282E" w:rsidRPr="00311E08" w:rsidRDefault="00AA282E" w:rsidP="00E03F99">
                      <w:pPr>
                        <w:pStyle w:val="NoSpacing"/>
                        <w:spacing w:before="180"/>
                        <w:jc w:val="center"/>
                        <w:rPr>
                          <w:rFonts w:ascii="Cambria" w:hAnsi="Cambria"/>
                          <w:b/>
                          <w:bCs/>
                          <w:color w:val="FFFFFF"/>
                          <w:sz w:val="28"/>
                          <w:szCs w:val="28"/>
                        </w:rPr>
                      </w:pPr>
                      <w:r w:rsidRPr="00311E08">
                        <w:rPr>
                          <w:rFonts w:ascii="Cambria" w:hAnsi="Cambria"/>
                          <w:b/>
                          <w:bCs/>
                          <w:color w:val="FFFFFF"/>
                          <w:sz w:val="28"/>
                          <w:szCs w:val="28"/>
                        </w:rPr>
                        <w:t>International Assembly for Collegiate Business Education</w:t>
                      </w:r>
                    </w:p>
                  </w:txbxContent>
                </v:textbox>
                <w10:wrap anchorx="page" anchory="page"/>
              </v:rect>
            </w:pict>
          </mc:Fallback>
        </mc:AlternateContent>
      </w:r>
    </w:p>
    <w:p w14:paraId="2EF8554C" w14:textId="77777777" w:rsidR="004977EA" w:rsidRDefault="004977EA" w:rsidP="004977EA">
      <w:pPr>
        <w:pStyle w:val="Heading1"/>
        <w:sectPr w:rsidR="004977EA" w:rsidSect="005B51FB">
          <w:footerReference w:type="default" r:id="rId9"/>
          <w:footerReference w:type="first" r:id="rId10"/>
          <w:pgSz w:w="12240" w:h="15840"/>
          <w:pgMar w:top="1440" w:right="1440" w:bottom="720" w:left="1440" w:header="720" w:footer="720" w:gutter="0"/>
          <w:pgBorders w:display="firstPage" w:offsetFrom="page">
            <w:top w:val="thinThickSmallGap" w:sz="36" w:space="24" w:color="002060"/>
            <w:left w:val="thinThickSmallGap" w:sz="36" w:space="24" w:color="002060"/>
            <w:bottom w:val="thickThinSmallGap" w:sz="36" w:space="24" w:color="002060"/>
            <w:right w:val="thickThinSmallGap" w:sz="36" w:space="24" w:color="002060"/>
          </w:pgBorders>
          <w:pgNumType w:fmt="lowerRoman" w:start="0"/>
          <w:cols w:space="720"/>
          <w:formProt w:val="0"/>
          <w:titlePg/>
          <w:docGrid w:linePitch="360"/>
        </w:sectPr>
      </w:pPr>
    </w:p>
    <w:p w14:paraId="094A2466" w14:textId="77777777" w:rsidR="00921D1A" w:rsidRPr="009D6263" w:rsidRDefault="00F21E8A" w:rsidP="00921D1A">
      <w:pPr>
        <w:pStyle w:val="Heading9"/>
        <w:ind w:left="0"/>
        <w:rPr>
          <w:rFonts w:ascii="Calibri" w:hAnsi="Calibri" w:cs="Calibri"/>
          <w:sz w:val="28"/>
          <w:szCs w:val="28"/>
        </w:rPr>
      </w:pPr>
      <w:r>
        <w:rPr>
          <w:rFonts w:ascii="Calibri" w:hAnsi="Calibri" w:cs="Calibri"/>
          <w:sz w:val="28"/>
          <w:szCs w:val="28"/>
        </w:rPr>
        <w:lastRenderedPageBreak/>
        <w:t>O</w:t>
      </w:r>
      <w:r w:rsidR="00921D1A" w:rsidRPr="009D6263">
        <w:rPr>
          <w:rFonts w:ascii="Calibri" w:hAnsi="Calibri" w:cs="Calibri"/>
          <w:sz w:val="28"/>
          <w:szCs w:val="28"/>
        </w:rPr>
        <w:t>utcomes Assessment Results</w:t>
      </w:r>
    </w:p>
    <w:tbl>
      <w:tblPr>
        <w:tblW w:w="0" w:type="auto"/>
        <w:jc w:val="center"/>
        <w:tblLook w:val="01E0" w:firstRow="1" w:lastRow="1" w:firstColumn="1" w:lastColumn="1" w:noHBand="0" w:noVBand="0"/>
      </w:tblPr>
      <w:tblGrid>
        <w:gridCol w:w="2016"/>
        <w:gridCol w:w="1440"/>
      </w:tblGrid>
      <w:tr w:rsidR="00921D1A" w:rsidRPr="001C62E2" w14:paraId="5F366097" w14:textId="77777777" w:rsidTr="00F21E8A">
        <w:trPr>
          <w:jc w:val="center"/>
        </w:trPr>
        <w:tc>
          <w:tcPr>
            <w:tcW w:w="2016" w:type="dxa"/>
            <w:tcMar>
              <w:left w:w="0" w:type="dxa"/>
              <w:right w:w="0" w:type="dxa"/>
            </w:tcMar>
            <w:vAlign w:val="bottom"/>
          </w:tcPr>
          <w:p w14:paraId="7C63140C" w14:textId="77777777" w:rsidR="00921D1A" w:rsidRPr="001C62E2" w:rsidRDefault="00921D1A" w:rsidP="00165AA4">
            <w:pPr>
              <w:rPr>
                <w:rFonts w:cs="Calibri"/>
                <w:b/>
              </w:rPr>
            </w:pPr>
            <w:r w:rsidRPr="001C62E2">
              <w:rPr>
                <w:rFonts w:cs="Calibri"/>
                <w:b/>
              </w:rPr>
              <w:t>For Academic Year:</w:t>
            </w:r>
          </w:p>
        </w:tc>
        <w:tc>
          <w:tcPr>
            <w:tcW w:w="1440" w:type="dxa"/>
            <w:tcBorders>
              <w:bottom w:val="single" w:sz="2" w:space="0" w:color="auto"/>
            </w:tcBorders>
            <w:tcMar>
              <w:left w:w="0" w:type="dxa"/>
              <w:right w:w="0" w:type="dxa"/>
            </w:tcMar>
            <w:vAlign w:val="bottom"/>
          </w:tcPr>
          <w:p w14:paraId="00051D01" w14:textId="04E07718" w:rsidR="00921D1A" w:rsidRPr="001C62E2" w:rsidRDefault="009047FB" w:rsidP="001C2F14">
            <w:pPr>
              <w:jc w:val="center"/>
              <w:rPr>
                <w:rFonts w:cs="Calibri"/>
              </w:rPr>
            </w:pPr>
            <w:r>
              <w:rPr>
                <w:rFonts w:cs="Calibri"/>
              </w:rPr>
              <w:t>2015</w:t>
            </w:r>
            <w:r w:rsidR="0065296D">
              <w:rPr>
                <w:rFonts w:cs="Calibri"/>
              </w:rPr>
              <w:t>-201</w:t>
            </w:r>
            <w:r>
              <w:rPr>
                <w:rFonts w:cs="Calibri"/>
              </w:rPr>
              <w:t>6</w:t>
            </w:r>
          </w:p>
        </w:tc>
      </w:tr>
    </w:tbl>
    <w:p w14:paraId="442467A9" w14:textId="77777777" w:rsidR="00921D1A" w:rsidRPr="00303721" w:rsidRDefault="00921D1A" w:rsidP="00880BC9">
      <w:pPr>
        <w:pStyle w:val="Heading9"/>
        <w:ind w:left="0"/>
        <w:jc w:val="left"/>
        <w:rPr>
          <w:rFonts w:ascii="Calibri" w:hAnsi="Calibri" w:cs="Calibri"/>
          <w:b w:val="0"/>
        </w:rPr>
      </w:pPr>
    </w:p>
    <w:p w14:paraId="43A987D3" w14:textId="77777777" w:rsidR="00F13591" w:rsidRPr="00FB5D11" w:rsidRDefault="00F13591" w:rsidP="00F15E1D">
      <w:pPr>
        <w:rPr>
          <w:rFonts w:cs="Calibri"/>
          <w:b/>
          <w:sz w:val="24"/>
          <w:szCs w:val="24"/>
        </w:rPr>
      </w:pPr>
      <w:r w:rsidRPr="00FB5D11">
        <w:rPr>
          <w:rFonts w:cs="Calibri"/>
          <w:b/>
          <w:sz w:val="24"/>
          <w:szCs w:val="24"/>
        </w:rPr>
        <w:t>Section I: Student Learning Assessment</w:t>
      </w:r>
    </w:p>
    <w:p w14:paraId="59CC83CA" w14:textId="77777777" w:rsidR="00656740" w:rsidRPr="00880BC9" w:rsidRDefault="00656740" w:rsidP="00F15E1D">
      <w:pPr>
        <w:rPr>
          <w:rFonts w:cs="Calibri"/>
          <w:sz w:val="16"/>
          <w:szCs w:val="16"/>
        </w:rPr>
      </w:pPr>
    </w:p>
    <w:tbl>
      <w:tblPr>
        <w:tblW w:w="13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
        <w:gridCol w:w="6764"/>
        <w:gridCol w:w="6765"/>
      </w:tblGrid>
      <w:tr w:rsidR="00622E7A" w:rsidRPr="001C62E2" w14:paraId="1E97785E" w14:textId="77777777" w:rsidTr="00622E7A">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002060"/>
            <w:tcMar>
              <w:left w:w="115" w:type="dxa"/>
              <w:right w:w="43" w:type="dxa"/>
            </w:tcMar>
            <w:vAlign w:val="center"/>
          </w:tcPr>
          <w:p w14:paraId="15E8C9EE" w14:textId="719E1D28" w:rsidR="00622E7A" w:rsidRPr="008B4A28" w:rsidRDefault="00622E7A" w:rsidP="00622E7A">
            <w:pPr>
              <w:spacing w:before="60" w:after="60"/>
              <w:jc w:val="center"/>
              <w:rPr>
                <w:rFonts w:cs="Calibri"/>
                <w:b/>
                <w:i/>
              </w:rPr>
            </w:pPr>
            <w:r w:rsidRPr="00FB5D11">
              <w:rPr>
                <w:rFonts w:cs="Calibri"/>
                <w:b/>
              </w:rPr>
              <w:t>Student Learning Assessment for</w:t>
            </w:r>
            <w:r>
              <w:rPr>
                <w:rFonts w:cs="Calibri"/>
                <w:b/>
              </w:rPr>
              <w:t xml:space="preserve">: </w:t>
            </w:r>
            <w:r w:rsidR="006A3452">
              <w:rPr>
                <w:rFonts w:cs="Calibri"/>
                <w:b/>
                <w:i/>
              </w:rPr>
              <w:t>Bachelor of Business Administration</w:t>
            </w:r>
          </w:p>
        </w:tc>
      </w:tr>
      <w:tr w:rsidR="009C6298" w:rsidRPr="001C62E2" w14:paraId="5276B80A" w14:textId="77777777" w:rsidTr="008B4A28">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14:paraId="33F17DE0" w14:textId="1ED0E059" w:rsidR="009C6298" w:rsidRPr="00D11565" w:rsidRDefault="009C6298" w:rsidP="00F51D3D">
            <w:pPr>
              <w:spacing w:before="60" w:after="60"/>
              <w:jc w:val="center"/>
              <w:rPr>
                <w:rFonts w:cs="Calibri"/>
                <w:b/>
              </w:rPr>
            </w:pPr>
            <w:r>
              <w:rPr>
                <w:rFonts w:cs="Calibri"/>
                <w:b/>
              </w:rPr>
              <w:t xml:space="preserve">Program </w:t>
            </w:r>
            <w:r w:rsidR="00691358">
              <w:rPr>
                <w:rFonts w:cs="Calibri"/>
                <w:b/>
              </w:rPr>
              <w:t xml:space="preserve">Intended Student </w:t>
            </w:r>
            <w:r>
              <w:rPr>
                <w:rFonts w:cs="Calibri"/>
                <w:b/>
              </w:rPr>
              <w:t>Learning Outcomes</w:t>
            </w:r>
            <w:r w:rsidR="00691358">
              <w:rPr>
                <w:rFonts w:cs="Calibri"/>
                <w:b/>
              </w:rPr>
              <w:t xml:space="preserve"> (</w:t>
            </w:r>
            <w:r w:rsidR="00094053">
              <w:rPr>
                <w:rFonts w:cs="Calibri"/>
                <w:b/>
              </w:rPr>
              <w:t xml:space="preserve">Program </w:t>
            </w:r>
            <w:proofErr w:type="spellStart"/>
            <w:r w:rsidR="00F51D3D">
              <w:rPr>
                <w:rFonts w:cs="Calibri"/>
                <w:b/>
              </w:rPr>
              <w:t>s</w:t>
            </w:r>
            <w:r w:rsidR="00691358">
              <w:rPr>
                <w:rFonts w:cs="Calibri"/>
                <w:b/>
              </w:rPr>
              <w:t>s</w:t>
            </w:r>
            <w:proofErr w:type="spellEnd"/>
            <w:r w:rsidR="00691358">
              <w:rPr>
                <w:rFonts w:cs="Calibri"/>
                <w:b/>
              </w:rPr>
              <w:t>)</w:t>
            </w:r>
          </w:p>
        </w:tc>
      </w:tr>
      <w:tr w:rsidR="000A55FF" w:rsidRPr="001C62E2" w14:paraId="406B402B" w14:textId="77777777" w:rsidTr="008B4A2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14:paraId="2F7F4448" w14:textId="03969267" w:rsidR="000A55FF" w:rsidRPr="001C62E2" w:rsidRDefault="00803A81" w:rsidP="00A13E35">
            <w:pPr>
              <w:numPr>
                <w:ilvl w:val="0"/>
                <w:numId w:val="7"/>
              </w:numPr>
              <w:ind w:left="144" w:hanging="144"/>
              <w:rPr>
                <w:rFonts w:cs="Calibri"/>
              </w:rPr>
            </w:pPr>
            <w:r>
              <w:rPr>
                <w:rFonts w:cs="Calibri"/>
                <w:i/>
              </w:rPr>
              <w:t>Graduates can communicate effectively, both orally and in writing, in an organizational setting.</w:t>
            </w:r>
          </w:p>
        </w:tc>
      </w:tr>
      <w:tr w:rsidR="000A55FF" w:rsidRPr="001C62E2" w14:paraId="50DD5DDB" w14:textId="77777777" w:rsidTr="008B4A2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14:paraId="6D898C6F" w14:textId="2F9A0438" w:rsidR="0065296D" w:rsidRPr="0065296D" w:rsidRDefault="00803A81" w:rsidP="00A13E35">
            <w:pPr>
              <w:numPr>
                <w:ilvl w:val="0"/>
                <w:numId w:val="7"/>
              </w:numPr>
              <w:ind w:left="144" w:hanging="144"/>
              <w:rPr>
                <w:rFonts w:cs="Calibri"/>
              </w:rPr>
            </w:pPr>
            <w:r>
              <w:rPr>
                <w:rFonts w:cs="Calibri"/>
                <w:i/>
              </w:rPr>
              <w:t>Graduates will integrate foundational areas of business to make informed decisions.</w:t>
            </w:r>
          </w:p>
        </w:tc>
      </w:tr>
      <w:tr w:rsidR="000A55FF" w:rsidRPr="001C62E2" w14:paraId="13F6176A" w14:textId="77777777" w:rsidTr="008B4A2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14:paraId="57668B2D" w14:textId="0EC064B7" w:rsidR="000A55FF" w:rsidRPr="001C62E2" w:rsidRDefault="00803A81" w:rsidP="00A13E35">
            <w:pPr>
              <w:numPr>
                <w:ilvl w:val="0"/>
                <w:numId w:val="7"/>
              </w:numPr>
              <w:ind w:left="144" w:hanging="144"/>
              <w:rPr>
                <w:rFonts w:cs="Calibri"/>
              </w:rPr>
            </w:pPr>
            <w:r>
              <w:rPr>
                <w:rFonts w:cs="Calibri"/>
                <w:i/>
              </w:rPr>
              <w:t>Graduates will analyze social, legal, and global issues within an ethical framework.</w:t>
            </w:r>
          </w:p>
        </w:tc>
      </w:tr>
      <w:tr w:rsidR="000A55FF" w:rsidRPr="001C62E2" w14:paraId="38CE6F3C" w14:textId="77777777" w:rsidTr="008B4A2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14:paraId="62ECFDB8" w14:textId="6AB2BD92" w:rsidR="000A55FF" w:rsidRPr="001C62E2" w:rsidRDefault="00803A81" w:rsidP="00A13E35">
            <w:pPr>
              <w:numPr>
                <w:ilvl w:val="0"/>
                <w:numId w:val="7"/>
              </w:numPr>
              <w:ind w:left="144" w:hanging="144"/>
              <w:rPr>
                <w:rFonts w:cs="Calibri"/>
              </w:rPr>
            </w:pPr>
            <w:r>
              <w:rPr>
                <w:rFonts w:cs="Calibri"/>
                <w:i/>
              </w:rPr>
              <w:t>Graduates will analyze leadership situations and make informed decisions.</w:t>
            </w:r>
          </w:p>
        </w:tc>
      </w:tr>
      <w:tr w:rsidR="00301D08" w:rsidRPr="001C62E2" w14:paraId="49DE5738" w14:textId="77777777" w:rsidTr="00717AF8">
        <w:trPr>
          <w:gridBefore w:val="1"/>
          <w:wBefore w:w="7" w:type="dxa"/>
          <w:trHeight w:val="20"/>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vAlign w:val="center"/>
          </w:tcPr>
          <w:p w14:paraId="5D097529" w14:textId="77777777" w:rsidR="009C6298" w:rsidRPr="00D11565" w:rsidRDefault="009C6298" w:rsidP="002354F9">
            <w:pPr>
              <w:spacing w:before="60"/>
              <w:rPr>
                <w:rFonts w:cs="Calibri"/>
                <w:b/>
              </w:rPr>
            </w:pPr>
            <w:r w:rsidRPr="00D11565">
              <w:rPr>
                <w:rFonts w:cs="Calibri"/>
                <w:b/>
              </w:rPr>
              <w:t xml:space="preserve">Assessment </w:t>
            </w:r>
            <w:r w:rsidR="008D6F13">
              <w:rPr>
                <w:rFonts w:cs="Calibri"/>
                <w:b/>
              </w:rPr>
              <w:t>Instrument</w:t>
            </w:r>
            <w:r w:rsidRPr="00D11565">
              <w:rPr>
                <w:rFonts w:cs="Calibri"/>
                <w:b/>
              </w:rPr>
              <w:t>s for Intended Student Learning Outcomes—</w:t>
            </w:r>
          </w:p>
          <w:p w14:paraId="4EE08C66" w14:textId="77777777" w:rsidR="009C6298" w:rsidRPr="00D11565" w:rsidRDefault="009C6298" w:rsidP="002354F9">
            <w:pPr>
              <w:spacing w:after="60"/>
              <w:rPr>
                <w:rFonts w:cs="Calibri"/>
                <w:b/>
              </w:rPr>
            </w:pPr>
            <w:r w:rsidRPr="00D11565">
              <w:rPr>
                <w:rFonts w:cs="Calibri"/>
                <w:b/>
              </w:rPr>
              <w:t>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14:paraId="1776F694" w14:textId="77777777" w:rsidR="009C6298" w:rsidRPr="00D11565" w:rsidRDefault="009C6298" w:rsidP="002354F9">
            <w:pPr>
              <w:spacing w:before="60" w:after="60"/>
              <w:rPr>
                <w:rFonts w:cs="Calibri"/>
                <w:b/>
              </w:rPr>
            </w:pPr>
            <w:r w:rsidRPr="00D11565">
              <w:rPr>
                <w:rFonts w:cs="Calibri"/>
                <w:b/>
              </w:rPr>
              <w:t xml:space="preserve">Performance </w:t>
            </w:r>
            <w:r w:rsidR="00134178">
              <w:rPr>
                <w:rFonts w:cs="Calibri"/>
                <w:b/>
              </w:rPr>
              <w:t>Objectives (Targets/Criteria)</w:t>
            </w:r>
            <w:r>
              <w:rPr>
                <w:rFonts w:cs="Calibri"/>
                <w:b/>
              </w:rPr>
              <w:t xml:space="preserve"> </w:t>
            </w:r>
            <w:r w:rsidRPr="00D11565">
              <w:rPr>
                <w:rFonts w:cs="Calibri"/>
                <w:b/>
              </w:rPr>
              <w:t>for Direct Measures:</w:t>
            </w:r>
          </w:p>
        </w:tc>
      </w:tr>
      <w:tr w:rsidR="000A55FF" w:rsidRPr="001C62E2" w14:paraId="7A07F843" w14:textId="77777777" w:rsidTr="00622E7A">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14:paraId="71C4D5CF" w14:textId="4402685D" w:rsidR="000A55FF" w:rsidRPr="000A55FF" w:rsidRDefault="00FA3049" w:rsidP="0085763A">
            <w:pPr>
              <w:numPr>
                <w:ilvl w:val="0"/>
                <w:numId w:val="10"/>
              </w:numPr>
              <w:ind w:left="144" w:hanging="144"/>
              <w:rPr>
                <w:rFonts w:cs="Calibri"/>
                <w:i/>
              </w:rPr>
            </w:pPr>
            <w:r>
              <w:rPr>
                <w:rFonts w:cs="Calibri"/>
                <w:i/>
              </w:rPr>
              <w:t>Peregrine Academic Services Common Professional Component (CPC) Comprehensive Exam</w:t>
            </w:r>
          </w:p>
          <w:p w14:paraId="274B5791" w14:textId="2A87FA43" w:rsidR="000A55FF" w:rsidRPr="001C62E2" w:rsidRDefault="0085763A" w:rsidP="001A0B4F">
            <w:pPr>
              <w:spacing w:before="120"/>
              <w:ind w:left="144" w:hanging="144"/>
              <w:rPr>
                <w:rFonts w:cs="Calibri"/>
                <w:i/>
              </w:rPr>
            </w:pPr>
            <w:r>
              <w:rPr>
                <w:rFonts w:cs="Calibri"/>
              </w:rPr>
              <w:tab/>
            </w:r>
            <w:r>
              <w:rPr>
                <w:rFonts w:cs="Calibri"/>
              </w:rPr>
              <w:tab/>
            </w:r>
            <w:r w:rsidR="000A55FF" w:rsidRPr="008B0A9F">
              <w:rPr>
                <w:rFonts w:cs="Calibri"/>
              </w:rPr>
              <w:t xml:space="preserve">Program </w:t>
            </w:r>
            <w:r w:rsidR="000A55FF">
              <w:rPr>
                <w:rFonts w:cs="Calibri"/>
              </w:rPr>
              <w:t xml:space="preserve">ISLOs </w:t>
            </w:r>
            <w:r w:rsidR="000A55FF" w:rsidRPr="008B0A9F">
              <w:rPr>
                <w:rFonts w:cs="Calibri"/>
              </w:rPr>
              <w:t>Assessed by this Measure:</w:t>
            </w:r>
            <w:r w:rsidR="000A55FF">
              <w:rPr>
                <w:rFonts w:cs="Calibri"/>
              </w:rPr>
              <w:t xml:space="preserve">  </w:t>
            </w:r>
            <w:r w:rsidR="00D97477">
              <w:rPr>
                <w:rFonts w:cs="Calibri"/>
                <w:i/>
              </w:rPr>
              <w:t>1, 2, 3, 4</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14:paraId="106B28C6" w14:textId="23CBF3D4" w:rsidR="000A55FF" w:rsidRPr="001C62E2" w:rsidRDefault="00D97477" w:rsidP="0085763A">
            <w:pPr>
              <w:rPr>
                <w:rFonts w:cs="Calibri"/>
                <w:i/>
              </w:rPr>
            </w:pPr>
            <w:r>
              <w:rPr>
                <w:rFonts w:cs="Calibri"/>
                <w:i/>
              </w:rPr>
              <w:t>At least 70% of all graduating BBA students will compare favorably (within 5%) to the aggregate pools for IACBE (US) and ACBSP (US) schools using the Peregrine CPC comprehensive exam.</w:t>
            </w:r>
          </w:p>
        </w:tc>
      </w:tr>
      <w:tr w:rsidR="0085763A" w:rsidRPr="001C62E2" w14:paraId="1186C686" w14:textId="77777777" w:rsidTr="00622E7A">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14:paraId="1ECC155B" w14:textId="3C870D0B" w:rsidR="0085763A" w:rsidRPr="000A55FF" w:rsidRDefault="00D97477" w:rsidP="0085763A">
            <w:pPr>
              <w:numPr>
                <w:ilvl w:val="0"/>
                <w:numId w:val="10"/>
              </w:numPr>
              <w:ind w:left="144" w:hanging="144"/>
              <w:rPr>
                <w:rFonts w:cs="Calibri"/>
                <w:i/>
              </w:rPr>
            </w:pPr>
            <w:r>
              <w:rPr>
                <w:rFonts w:cs="Calibri"/>
                <w:i/>
              </w:rPr>
              <w:t>Business Simulation Game or team presentation performance in the Strategic Management and Policy course, which is the capstone course taken in the last semester of the BBA plan of study.</w:t>
            </w:r>
          </w:p>
          <w:p w14:paraId="165C1702" w14:textId="7B4B488E" w:rsidR="0085763A" w:rsidRPr="001C62E2" w:rsidRDefault="0085763A" w:rsidP="001A0B4F">
            <w:pPr>
              <w:spacing w:before="120"/>
              <w:ind w:left="144" w:hanging="144"/>
              <w:rPr>
                <w:rFonts w:cs="Calibri"/>
                <w: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r w:rsidR="00D97477">
              <w:rPr>
                <w:rFonts w:cs="Calibri"/>
                <w:i/>
              </w:rPr>
              <w:t>1, 2, 3, 4</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14:paraId="65EB5E1F" w14:textId="1353FBCD" w:rsidR="0085763A" w:rsidRPr="001C62E2" w:rsidRDefault="00D97477" w:rsidP="0085763A">
            <w:pPr>
              <w:rPr>
                <w:rFonts w:cs="Calibri"/>
                <w:i/>
              </w:rPr>
            </w:pPr>
            <w:r>
              <w:rPr>
                <w:rFonts w:cs="Calibri"/>
                <w:i/>
              </w:rPr>
              <w:t>At least 70% of all graduating BBA studen</w:t>
            </w:r>
            <w:r w:rsidR="00EC4471">
              <w:rPr>
                <w:rFonts w:cs="Calibri"/>
                <w:i/>
              </w:rPr>
              <w:t xml:space="preserve">ts will meet or exceed the U.S. </w:t>
            </w:r>
            <w:r>
              <w:rPr>
                <w:rFonts w:cs="Calibri"/>
                <w:i/>
              </w:rPr>
              <w:t>national average on the overall score for the previous year of competition using the Business Strategy Game by GLO-BUS Software, Inc., which indicates achievement of ISLOs 1 through 4.</w:t>
            </w:r>
          </w:p>
        </w:tc>
      </w:tr>
      <w:tr w:rsidR="00301D08" w:rsidRPr="001C62E2" w14:paraId="01DFF3EF" w14:textId="77777777" w:rsidTr="00717AF8">
        <w:trPr>
          <w:gridBefore w:val="1"/>
          <w:wBefore w:w="7" w:type="dxa"/>
          <w:trHeight w:val="576"/>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14:paraId="58855E8F" w14:textId="77777777" w:rsidR="009C6298" w:rsidRPr="00D11565" w:rsidRDefault="009C6298" w:rsidP="004C5538">
            <w:pPr>
              <w:spacing w:before="60"/>
              <w:rPr>
                <w:rFonts w:cs="Calibri"/>
                <w:b/>
              </w:rPr>
            </w:pPr>
            <w:r w:rsidRPr="00D11565">
              <w:rPr>
                <w:rFonts w:cs="Calibri"/>
                <w:b/>
              </w:rPr>
              <w:t xml:space="preserve">Assessment </w:t>
            </w:r>
            <w:r w:rsidR="008D6F13">
              <w:rPr>
                <w:rFonts w:cs="Calibri"/>
                <w:b/>
              </w:rPr>
              <w:t>Instrument</w:t>
            </w:r>
            <w:r w:rsidR="008D6F13" w:rsidRPr="00D11565">
              <w:rPr>
                <w:rFonts w:cs="Calibri"/>
                <w:b/>
              </w:rPr>
              <w:t xml:space="preserve">s </w:t>
            </w:r>
            <w:r w:rsidRPr="00D11565">
              <w:rPr>
                <w:rFonts w:cs="Calibri"/>
                <w:b/>
              </w:rPr>
              <w:t>for Intended Student Learning Outcomes—</w:t>
            </w:r>
          </w:p>
          <w:p w14:paraId="0F896E2B" w14:textId="77777777" w:rsidR="009C6298" w:rsidRPr="00D11565" w:rsidRDefault="009C6298" w:rsidP="002354F9">
            <w:pPr>
              <w:spacing w:after="60"/>
              <w:rPr>
                <w:rFonts w:cs="Calibri"/>
                <w:b/>
              </w:rPr>
            </w:pPr>
            <w:r w:rsidRPr="00D11565">
              <w:rPr>
                <w:rFonts w:cs="Calibri"/>
                <w:b/>
              </w:rPr>
              <w:t>Indirect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14:paraId="26540F69" w14:textId="77777777" w:rsidR="009C6298" w:rsidRPr="00D11565" w:rsidRDefault="009C6298" w:rsidP="002354F9">
            <w:pPr>
              <w:spacing w:before="60" w:after="60"/>
              <w:rPr>
                <w:rFonts w:cs="Calibri"/>
                <w:b/>
              </w:rPr>
            </w:pPr>
            <w:r w:rsidRPr="00D11565">
              <w:rPr>
                <w:rFonts w:cs="Calibri"/>
                <w:b/>
              </w:rPr>
              <w:t xml:space="preserve">Performance </w:t>
            </w:r>
            <w:r w:rsidR="00134178">
              <w:rPr>
                <w:rFonts w:cs="Calibri"/>
                <w:b/>
              </w:rPr>
              <w:t>Objectives (Targets/Criteria)</w:t>
            </w:r>
            <w:r>
              <w:rPr>
                <w:rFonts w:cs="Calibri"/>
                <w:b/>
              </w:rPr>
              <w:t xml:space="preserve"> </w:t>
            </w:r>
            <w:r w:rsidRPr="00D11565">
              <w:rPr>
                <w:rFonts w:cs="Calibri"/>
                <w:b/>
              </w:rPr>
              <w:t>for Indirect Measures:</w:t>
            </w:r>
          </w:p>
        </w:tc>
      </w:tr>
      <w:tr w:rsidR="0085763A" w:rsidRPr="001C62E2" w14:paraId="463EBE08" w14:textId="77777777" w:rsidTr="00717AF8">
        <w:trPr>
          <w:gridBefore w:val="1"/>
          <w:wBefore w:w="7" w:type="dxa"/>
          <w:trHeight w:val="432"/>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14:paraId="079DC190" w14:textId="17B2A8C5" w:rsidR="0085763A" w:rsidRDefault="00D97477" w:rsidP="0085763A">
            <w:pPr>
              <w:numPr>
                <w:ilvl w:val="0"/>
                <w:numId w:val="11"/>
              </w:numPr>
              <w:ind w:left="144" w:hanging="144"/>
              <w:rPr>
                <w:rFonts w:cs="Calibri"/>
                <w:i/>
              </w:rPr>
            </w:pPr>
            <w:r>
              <w:rPr>
                <w:rFonts w:cs="Calibri"/>
                <w:i/>
              </w:rPr>
              <w:t>BBA Exit Survey</w:t>
            </w:r>
          </w:p>
          <w:p w14:paraId="3C01550C" w14:textId="217B2E52" w:rsidR="00D97477" w:rsidRPr="000A55FF" w:rsidRDefault="00D97477" w:rsidP="00D97477">
            <w:pPr>
              <w:ind w:left="144"/>
              <w:rPr>
                <w:rFonts w:cs="Calibri"/>
                <w:i/>
              </w:rPr>
            </w:pPr>
            <w:r>
              <w:rPr>
                <w:rFonts w:cs="Calibri"/>
                <w:i/>
              </w:rPr>
              <w:t>Select statements from the BBA exit survey that assess student satisfaction with degree and faculty.</w:t>
            </w:r>
          </w:p>
          <w:p w14:paraId="4A176B75" w14:textId="7A26BB8E" w:rsidR="0085763A" w:rsidRPr="001C62E2" w:rsidRDefault="0085763A" w:rsidP="001A0B4F">
            <w:pPr>
              <w:spacing w:before="120"/>
              <w:ind w:left="144" w:hanging="144"/>
              <w:rPr>
                <w:rFonts w:cs="Calibri"/>
                <w: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r w:rsidR="00D97477">
              <w:rPr>
                <w:rFonts w:cs="Calibri"/>
                <w:i/>
              </w:rPr>
              <w:t>1, 2, 3, 4</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14:paraId="6ABC187D" w14:textId="6C64C38B" w:rsidR="006375BB" w:rsidRPr="006D6FC9" w:rsidRDefault="006375BB" w:rsidP="006375BB">
            <w:pPr>
              <w:pStyle w:val="ListParagraph"/>
              <w:ind w:left="0"/>
              <w:rPr>
                <w:rFonts w:asciiTheme="minorHAnsi" w:hAnsiTheme="minorHAnsi"/>
              </w:rPr>
            </w:pPr>
            <w:r w:rsidRPr="006D6FC9">
              <w:rPr>
                <w:rFonts w:asciiTheme="minorHAnsi" w:hAnsiTheme="minorHAnsi"/>
              </w:rPr>
              <w:t xml:space="preserve">At least 80% </w:t>
            </w:r>
            <w:r w:rsidR="00F51D3D" w:rsidRPr="006D6FC9">
              <w:rPr>
                <w:rFonts w:asciiTheme="minorHAnsi" w:hAnsiTheme="minorHAnsi"/>
              </w:rPr>
              <w:t>of graduating</w:t>
            </w:r>
            <w:r w:rsidRPr="006D6FC9">
              <w:rPr>
                <w:rFonts w:asciiTheme="minorHAnsi" w:hAnsiTheme="minorHAnsi"/>
              </w:rPr>
              <w:t xml:space="preserve"> BBA students will indicate on the BBA E</w:t>
            </w:r>
            <w:r w:rsidR="008A7AD1" w:rsidRPr="006D6FC9">
              <w:rPr>
                <w:rFonts w:asciiTheme="minorHAnsi" w:hAnsiTheme="minorHAnsi"/>
              </w:rPr>
              <w:t>xit Survey that they “strongly agree</w:t>
            </w:r>
            <w:r w:rsidRPr="006D6FC9">
              <w:rPr>
                <w:rFonts w:asciiTheme="minorHAnsi" w:hAnsiTheme="minorHAnsi"/>
              </w:rPr>
              <w:t>”</w:t>
            </w:r>
            <w:r w:rsidR="008A7AD1" w:rsidRPr="006D6FC9">
              <w:rPr>
                <w:rFonts w:asciiTheme="minorHAnsi" w:hAnsiTheme="minorHAnsi"/>
              </w:rPr>
              <w:t xml:space="preserve"> or “agree”</w:t>
            </w:r>
            <w:r w:rsidRPr="006D6FC9">
              <w:rPr>
                <w:rFonts w:asciiTheme="minorHAnsi" w:hAnsiTheme="minorHAnsi"/>
              </w:rPr>
              <w:t xml:space="preserve"> or view their chances as “good” or “outstanding,” that they achieved each of the programs ISLOs 1 through 4.</w:t>
            </w:r>
          </w:p>
          <w:p w14:paraId="4D04715D" w14:textId="77777777" w:rsidR="006375BB" w:rsidRPr="006D6FC9" w:rsidRDefault="006375BB" w:rsidP="006375BB">
            <w:pPr>
              <w:pStyle w:val="ListParagraph"/>
              <w:ind w:left="0"/>
              <w:rPr>
                <w:rFonts w:asciiTheme="minorHAnsi" w:hAnsiTheme="minorHAnsi"/>
              </w:rPr>
            </w:pPr>
          </w:p>
          <w:p w14:paraId="7F825689" w14:textId="055187F9" w:rsidR="0085763A" w:rsidRPr="006375BB" w:rsidRDefault="006375BB" w:rsidP="006375BB">
            <w:pPr>
              <w:pStyle w:val="ListParagraph"/>
              <w:ind w:left="0"/>
              <w:rPr>
                <w:rFonts w:ascii="Times New Roman" w:hAnsi="Times New Roman"/>
              </w:rPr>
            </w:pPr>
            <w:r w:rsidRPr="006D6FC9">
              <w:rPr>
                <w:rFonts w:asciiTheme="minorHAnsi" w:hAnsiTheme="minorHAnsi"/>
              </w:rPr>
              <w:t>At least 80% of the graduating BBA student</w:t>
            </w:r>
            <w:r w:rsidR="008A7AD1" w:rsidRPr="006D6FC9">
              <w:rPr>
                <w:rFonts w:asciiTheme="minorHAnsi" w:hAnsiTheme="minorHAnsi"/>
              </w:rPr>
              <w:t>s will indicate “strongly agree</w:t>
            </w:r>
            <w:r w:rsidRPr="006D6FC9">
              <w:rPr>
                <w:rFonts w:asciiTheme="minorHAnsi" w:hAnsiTheme="minorHAnsi"/>
              </w:rPr>
              <w:t>” or vie</w:t>
            </w:r>
            <w:r w:rsidR="008A7AD1" w:rsidRPr="006D6FC9">
              <w:rPr>
                <w:rFonts w:asciiTheme="minorHAnsi" w:hAnsiTheme="minorHAnsi"/>
              </w:rPr>
              <w:t>w their chances as “outstanding</w:t>
            </w:r>
            <w:r w:rsidRPr="006D6FC9">
              <w:rPr>
                <w:rFonts w:asciiTheme="minorHAnsi" w:hAnsiTheme="minorHAnsi"/>
              </w:rPr>
              <w:t>” that they achieved each of the concentration ISLOs 1 through 3.</w:t>
            </w:r>
          </w:p>
        </w:tc>
      </w:tr>
      <w:tr w:rsidR="00622E7A" w:rsidRPr="001C62E2" w14:paraId="24425DBC" w14:textId="77777777" w:rsidTr="00622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auto"/>
            <w:tcMar>
              <w:left w:w="115" w:type="dxa"/>
              <w:right w:w="43" w:type="dxa"/>
            </w:tcMar>
            <w:vAlign w:val="center"/>
          </w:tcPr>
          <w:p w14:paraId="154F74D9" w14:textId="1B8639B3" w:rsidR="00622E7A" w:rsidRPr="00CB0A32" w:rsidRDefault="00622E7A" w:rsidP="00622E7A">
            <w:pPr>
              <w:spacing w:before="60" w:after="60"/>
              <w:jc w:val="center"/>
              <w:rPr>
                <w:b/>
                <w:i/>
              </w:rPr>
            </w:pPr>
            <w:r>
              <w:rPr>
                <w:b/>
              </w:rPr>
              <w:lastRenderedPageBreak/>
              <w:t xml:space="preserve">Learning </w:t>
            </w:r>
            <w:r w:rsidRPr="00CB0A32">
              <w:rPr>
                <w:b/>
              </w:rPr>
              <w:t>Assessment Results:</w:t>
            </w:r>
            <w:r>
              <w:rPr>
                <w:b/>
              </w:rPr>
              <w:t xml:space="preserve"> </w:t>
            </w:r>
            <w:r w:rsidR="00D43C2C">
              <w:rPr>
                <w:b/>
                <w:i/>
              </w:rPr>
              <w:t>Bachelor of Business Administration</w:t>
            </w:r>
          </w:p>
        </w:tc>
      </w:tr>
      <w:tr w:rsidR="00CF1111" w:rsidRPr="001C62E2" w14:paraId="654035D2" w14:textId="77777777" w:rsidTr="008B4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14:paraId="2112B1EB" w14:textId="77777777" w:rsidR="00CF1111" w:rsidRPr="001C62E2" w:rsidRDefault="00CF1111" w:rsidP="007407B0">
            <w:pPr>
              <w:spacing w:before="60" w:after="60"/>
              <w:rPr>
                <w:rFonts w:cs="Calibri"/>
              </w:rPr>
            </w:pPr>
            <w:r w:rsidRPr="00CF1111">
              <w:rPr>
                <w:rFonts w:cs="Calibri"/>
                <w:b/>
              </w:rPr>
              <w:t>Summary of Results from Implementing Direct Measures of Student Learning:</w:t>
            </w:r>
          </w:p>
        </w:tc>
      </w:tr>
      <w:tr w:rsidR="00F219C8" w:rsidRPr="001C62E2" w14:paraId="04F57035" w14:textId="77777777" w:rsidTr="008B4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14:paraId="2B60CE61" w14:textId="36A98F94" w:rsidR="009A505B" w:rsidRPr="0091521B" w:rsidRDefault="00D43C2C" w:rsidP="00D43C2C">
            <w:pPr>
              <w:numPr>
                <w:ilvl w:val="0"/>
                <w:numId w:val="12"/>
              </w:numPr>
              <w:ind w:left="144" w:hanging="144"/>
              <w:rPr>
                <w:rFonts w:cs="Calibri"/>
              </w:rPr>
            </w:pPr>
            <w:r>
              <w:rPr>
                <w:rFonts w:cs="Calibri"/>
                <w:i/>
              </w:rPr>
              <w:t>Peregrine Academic Services Common Professional Component (CPC) Comprehensive Exam</w:t>
            </w:r>
            <w:r w:rsidR="001D3D7F">
              <w:rPr>
                <w:rFonts w:cs="Calibri"/>
                <w:i/>
              </w:rPr>
              <w:t>. (ISLOs 1,2,3,4)</w:t>
            </w:r>
          </w:p>
          <w:p w14:paraId="30E70FDE" w14:textId="77777777" w:rsidR="0091521B" w:rsidRPr="00E37417" w:rsidRDefault="0091521B" w:rsidP="0091521B">
            <w:pPr>
              <w:rPr>
                <w:rFonts w:cs="Calibri"/>
              </w:rPr>
            </w:pPr>
          </w:p>
          <w:p w14:paraId="1C2128CB" w14:textId="732C9B54" w:rsidR="00436D44" w:rsidRDefault="00436D44" w:rsidP="00D43C2C">
            <w:pPr>
              <w:rPr>
                <w:rFonts w:cs="Calibri"/>
                <w:i/>
              </w:rPr>
            </w:pPr>
            <w:r>
              <w:rPr>
                <w:rFonts w:cs="Calibri"/>
                <w:i/>
              </w:rPr>
              <w:t xml:space="preserve">Assessment is tied to the number of students scoring within 5% of the aggregate </w:t>
            </w:r>
            <w:r w:rsidR="00F51D3D">
              <w:rPr>
                <w:rFonts w:cs="Calibri"/>
                <w:i/>
              </w:rPr>
              <w:t>scores</w:t>
            </w:r>
            <w:r>
              <w:rPr>
                <w:rFonts w:cs="Calibri"/>
                <w:i/>
              </w:rPr>
              <w:t xml:space="preserve"> of IACBE and ACBSP schools.</w:t>
            </w:r>
            <w:r w:rsidR="009047FB">
              <w:rPr>
                <w:rFonts w:cs="Calibri"/>
                <w:i/>
              </w:rPr>
              <w:t xml:space="preserve">  The target is 70%; t</w:t>
            </w:r>
            <w:r w:rsidR="00960999">
              <w:rPr>
                <w:rFonts w:cs="Calibri"/>
                <w:i/>
              </w:rPr>
              <w:t xml:space="preserve">he </w:t>
            </w:r>
            <w:r w:rsidR="009047FB">
              <w:rPr>
                <w:rFonts w:cs="Calibri"/>
                <w:i/>
              </w:rPr>
              <w:t xml:space="preserve">target was </w:t>
            </w:r>
            <w:r w:rsidR="00F60654">
              <w:rPr>
                <w:rFonts w:cs="Calibri"/>
                <w:i/>
              </w:rPr>
              <w:t>met.</w:t>
            </w:r>
          </w:p>
          <w:p w14:paraId="5794AAF4" w14:textId="7D6F4640" w:rsidR="0091521B" w:rsidRPr="00436D44" w:rsidRDefault="009A505B" w:rsidP="00D43C2C">
            <w:pPr>
              <w:rPr>
                <w:rFonts w:cs="Calibri"/>
                <w:i/>
              </w:rPr>
            </w:pPr>
            <w:r w:rsidRPr="00436D44">
              <w:rPr>
                <w:rFonts w:cs="Calibri"/>
                <w:i/>
              </w:rPr>
              <w:t xml:space="preserve">Aggregate Scores:  </w:t>
            </w:r>
          </w:p>
          <w:p w14:paraId="21F83231" w14:textId="6C7F071D" w:rsidR="009A505B" w:rsidRPr="00436D44" w:rsidRDefault="00260639" w:rsidP="00D43C2C">
            <w:pPr>
              <w:rPr>
                <w:rFonts w:cs="Calibri"/>
                <w:i/>
              </w:rPr>
            </w:pPr>
            <w:r w:rsidRPr="00436D44">
              <w:rPr>
                <w:rFonts w:cs="Calibri"/>
                <w:i/>
              </w:rPr>
              <w:t>Dobson SBT (SWOSU)</w:t>
            </w:r>
            <w:r w:rsidR="009A505B" w:rsidRPr="00436D44">
              <w:rPr>
                <w:rFonts w:cs="Calibri"/>
                <w:i/>
              </w:rPr>
              <w:t xml:space="preserve"> –</w:t>
            </w:r>
            <w:r w:rsidR="009047FB">
              <w:rPr>
                <w:rFonts w:cs="Calibri"/>
                <w:i/>
              </w:rPr>
              <w:t xml:space="preserve"> 58.89</w:t>
            </w:r>
            <w:r w:rsidR="009A505B" w:rsidRPr="00436D44">
              <w:rPr>
                <w:rFonts w:cs="Calibri"/>
                <w:i/>
              </w:rPr>
              <w:t>%</w:t>
            </w:r>
            <w:r w:rsidR="009047FB">
              <w:rPr>
                <w:rFonts w:cs="Calibri"/>
                <w:i/>
              </w:rPr>
              <w:t xml:space="preserve"> (87</w:t>
            </w:r>
            <w:r w:rsidR="00280D30" w:rsidRPr="00436D44">
              <w:rPr>
                <w:rFonts w:cs="Calibri"/>
                <w:i/>
              </w:rPr>
              <w:t xml:space="preserve"> exams taken)</w:t>
            </w:r>
          </w:p>
          <w:p w14:paraId="7323572D" w14:textId="75C938B3" w:rsidR="009A505B" w:rsidRPr="00436D44" w:rsidRDefault="009A505B" w:rsidP="00D43C2C">
            <w:pPr>
              <w:rPr>
                <w:rFonts w:cs="Calibri"/>
                <w:i/>
              </w:rPr>
            </w:pPr>
            <w:r w:rsidRPr="00436D44">
              <w:rPr>
                <w:rFonts w:cs="Calibri"/>
                <w:i/>
              </w:rPr>
              <w:t>IACBE – 53.05%</w:t>
            </w:r>
          </w:p>
          <w:p w14:paraId="28E4A940" w14:textId="11B43143" w:rsidR="009A505B" w:rsidRDefault="009A505B" w:rsidP="00D43C2C">
            <w:pPr>
              <w:rPr>
                <w:rFonts w:cs="Calibri"/>
              </w:rPr>
            </w:pPr>
            <w:r w:rsidRPr="00436D44">
              <w:rPr>
                <w:rFonts w:cs="Calibri"/>
                <w:i/>
              </w:rPr>
              <w:t>ACBSP – 51.91%</w:t>
            </w:r>
          </w:p>
          <w:p w14:paraId="3BDA3ACD" w14:textId="13F54FAB" w:rsidR="009A505B" w:rsidRDefault="009A505B" w:rsidP="009A505B">
            <w:pPr>
              <w:rPr>
                <w:rFonts w:cs="Calibri"/>
              </w:rPr>
            </w:pPr>
          </w:p>
          <w:tbl>
            <w:tblPr>
              <w:tblStyle w:val="TableGrid"/>
              <w:tblW w:w="0" w:type="auto"/>
              <w:jc w:val="center"/>
              <w:tblLayout w:type="fixed"/>
              <w:tblLook w:val="04A0" w:firstRow="1" w:lastRow="0" w:firstColumn="1" w:lastColumn="0" w:noHBand="0" w:noVBand="1"/>
              <w:tblCaption w:val="Number of students comparing favorably to the aggregate pools"/>
            </w:tblPr>
            <w:tblGrid>
              <w:gridCol w:w="4430"/>
              <w:gridCol w:w="3010"/>
              <w:gridCol w:w="2990"/>
            </w:tblGrid>
            <w:tr w:rsidR="0091521B" w:rsidRPr="005A4FDD" w14:paraId="00035405" w14:textId="77777777" w:rsidTr="009E45D7">
              <w:trPr>
                <w:tblHeader/>
                <w:jc w:val="center"/>
              </w:trPr>
              <w:tc>
                <w:tcPr>
                  <w:tcW w:w="10430" w:type="dxa"/>
                  <w:gridSpan w:val="3"/>
                </w:tcPr>
                <w:p w14:paraId="3B066952" w14:textId="3DF0BAD6" w:rsidR="0091521B" w:rsidRPr="005A4FDD" w:rsidRDefault="0091521B" w:rsidP="00F701FF">
                  <w:pPr>
                    <w:jc w:val="center"/>
                    <w:rPr>
                      <w:rFonts w:cs="Calibri"/>
                      <w:b/>
                      <w:i/>
                    </w:rPr>
                  </w:pPr>
                  <w:r w:rsidRPr="005A4FDD">
                    <w:rPr>
                      <w:rFonts w:cs="Calibri"/>
                      <w:b/>
                      <w:i/>
                    </w:rPr>
                    <w:t xml:space="preserve">Number of students comparing </w:t>
                  </w:r>
                  <w:r w:rsidR="00F51D3D" w:rsidRPr="005A4FDD">
                    <w:rPr>
                      <w:rFonts w:cs="Calibri"/>
                      <w:b/>
                      <w:i/>
                    </w:rPr>
                    <w:t>favorably</w:t>
                  </w:r>
                  <w:r w:rsidRPr="005A4FDD">
                    <w:rPr>
                      <w:rFonts w:cs="Calibri"/>
                      <w:b/>
                      <w:i/>
                    </w:rPr>
                    <w:t xml:space="preserve"> (within 5%) to the aggregate pools for IACBE and ACBSP schools using the Peregrine CPC comprehensive exam.</w:t>
                  </w:r>
                </w:p>
              </w:tc>
            </w:tr>
            <w:tr w:rsidR="009A505B" w:rsidRPr="0089029F" w14:paraId="46EF535E" w14:textId="77777777" w:rsidTr="0091521B">
              <w:trPr>
                <w:jc w:val="center"/>
              </w:trPr>
              <w:tc>
                <w:tcPr>
                  <w:tcW w:w="4430" w:type="dxa"/>
                </w:tcPr>
                <w:p w14:paraId="0DC8F934" w14:textId="4748A7B0" w:rsidR="009A505B" w:rsidRPr="0089029F" w:rsidRDefault="00AB4E4F" w:rsidP="00D43C2C">
                  <w:pPr>
                    <w:rPr>
                      <w:rFonts w:cs="Calibri"/>
                      <w:i/>
                    </w:rPr>
                  </w:pPr>
                  <w:r w:rsidRPr="0089029F">
                    <w:rPr>
                      <w:rFonts w:cs="Calibri"/>
                      <w:i/>
                    </w:rPr>
                    <w:t xml:space="preserve">Benchmark – IACBE and ACBSP aggregate pools with 5% </w:t>
                  </w:r>
                  <w:r w:rsidR="00F51D3D" w:rsidRPr="0089029F">
                    <w:rPr>
                      <w:rFonts w:cs="Calibri"/>
                      <w:i/>
                    </w:rPr>
                    <w:t>subtracted</w:t>
                  </w:r>
                  <w:r w:rsidRPr="0089029F">
                    <w:rPr>
                      <w:rFonts w:cs="Calibri"/>
                      <w:i/>
                    </w:rPr>
                    <w:t>.</w:t>
                  </w:r>
                </w:p>
              </w:tc>
              <w:tc>
                <w:tcPr>
                  <w:tcW w:w="3010" w:type="dxa"/>
                </w:tcPr>
                <w:p w14:paraId="55715320" w14:textId="77777777" w:rsidR="009A505B" w:rsidRDefault="00AB4E4F" w:rsidP="00D43C2C">
                  <w:pPr>
                    <w:rPr>
                      <w:rFonts w:cs="Calibri"/>
                      <w:i/>
                    </w:rPr>
                  </w:pPr>
                  <w:r w:rsidRPr="0089029F">
                    <w:rPr>
                      <w:rFonts w:cs="Calibri"/>
                      <w:i/>
                    </w:rPr>
                    <w:t>Number of</w:t>
                  </w:r>
                  <w:r w:rsidR="00280D30" w:rsidRPr="0089029F">
                    <w:rPr>
                      <w:rFonts w:cs="Calibri"/>
                      <w:i/>
                    </w:rPr>
                    <w:t xml:space="preserve"> SWOSU students s</w:t>
                  </w:r>
                  <w:r w:rsidRPr="0089029F">
                    <w:rPr>
                      <w:rFonts w:cs="Calibri"/>
                      <w:i/>
                    </w:rPr>
                    <w:t>coring at or above benchmark</w:t>
                  </w:r>
                </w:p>
                <w:p w14:paraId="720CFA7B" w14:textId="1C713830" w:rsidR="00E965DA" w:rsidRPr="0089029F" w:rsidRDefault="00E965DA" w:rsidP="00E965DA">
                  <w:pPr>
                    <w:jc w:val="center"/>
                    <w:rPr>
                      <w:rFonts w:cs="Calibri"/>
                      <w:i/>
                    </w:rPr>
                  </w:pPr>
                  <w:proofErr w:type="gramStart"/>
                  <w:r>
                    <w:rPr>
                      <w:rFonts w:cs="Calibri"/>
                      <w:i/>
                    </w:rPr>
                    <w:t>n</w:t>
                  </w:r>
                  <w:proofErr w:type="gramEnd"/>
                  <w:r>
                    <w:rPr>
                      <w:rFonts w:cs="Calibri"/>
                      <w:i/>
                    </w:rPr>
                    <w:t>=87</w:t>
                  </w:r>
                </w:p>
              </w:tc>
              <w:tc>
                <w:tcPr>
                  <w:tcW w:w="2990" w:type="dxa"/>
                </w:tcPr>
                <w:p w14:paraId="76F24288" w14:textId="739FB311" w:rsidR="009A505B" w:rsidRPr="0089029F" w:rsidRDefault="00AB4E4F" w:rsidP="00D43C2C">
                  <w:pPr>
                    <w:rPr>
                      <w:rFonts w:cs="Calibri"/>
                      <w:i/>
                    </w:rPr>
                  </w:pPr>
                  <w:r w:rsidRPr="0089029F">
                    <w:rPr>
                      <w:rFonts w:cs="Calibri"/>
                      <w:i/>
                    </w:rPr>
                    <w:t>Percent</w:t>
                  </w:r>
                  <w:r w:rsidR="00280D30" w:rsidRPr="0089029F">
                    <w:rPr>
                      <w:rFonts w:cs="Calibri"/>
                      <w:i/>
                    </w:rPr>
                    <w:t xml:space="preserve"> of SWOSU students s</w:t>
                  </w:r>
                  <w:r w:rsidRPr="0089029F">
                    <w:rPr>
                      <w:rFonts w:cs="Calibri"/>
                      <w:i/>
                    </w:rPr>
                    <w:t>coring at or above benchmark</w:t>
                  </w:r>
                </w:p>
              </w:tc>
            </w:tr>
            <w:tr w:rsidR="009A505B" w:rsidRPr="0089029F" w14:paraId="16DF7127" w14:textId="77777777" w:rsidTr="004C14E9">
              <w:trPr>
                <w:jc w:val="center"/>
              </w:trPr>
              <w:tc>
                <w:tcPr>
                  <w:tcW w:w="4430" w:type="dxa"/>
                </w:tcPr>
                <w:p w14:paraId="45C1C72C" w14:textId="77777777" w:rsidR="00777CA3" w:rsidRPr="0089029F" w:rsidRDefault="009A505B" w:rsidP="00D43C2C">
                  <w:pPr>
                    <w:rPr>
                      <w:rFonts w:cs="Calibri"/>
                      <w:i/>
                    </w:rPr>
                  </w:pPr>
                  <w:r w:rsidRPr="0089029F">
                    <w:rPr>
                      <w:rFonts w:cs="Calibri"/>
                      <w:i/>
                    </w:rPr>
                    <w:t>IACBE – 53.05% - 2.65% (5%</w:t>
                  </w:r>
                  <w:r w:rsidR="00280D30" w:rsidRPr="0089029F">
                    <w:rPr>
                      <w:rFonts w:cs="Calibri"/>
                      <w:i/>
                    </w:rPr>
                    <w:t xml:space="preserve"> less</w:t>
                  </w:r>
                  <w:r w:rsidRPr="0089029F">
                    <w:rPr>
                      <w:rFonts w:cs="Calibri"/>
                      <w:i/>
                    </w:rPr>
                    <w:t>)=</w:t>
                  </w:r>
                </w:p>
                <w:p w14:paraId="6F674D83" w14:textId="3602B003" w:rsidR="009A505B" w:rsidRPr="0089029F" w:rsidRDefault="009A505B" w:rsidP="00D43C2C">
                  <w:pPr>
                    <w:rPr>
                      <w:rFonts w:cs="Calibri"/>
                      <w:i/>
                    </w:rPr>
                  </w:pPr>
                  <w:r w:rsidRPr="0089029F">
                    <w:rPr>
                      <w:rFonts w:cs="Calibri"/>
                      <w:b/>
                      <w:i/>
                    </w:rPr>
                    <w:t>50.4</w:t>
                  </w:r>
                  <w:r w:rsidR="00877C78" w:rsidRPr="0089029F">
                    <w:rPr>
                      <w:rFonts w:cs="Calibri"/>
                      <w:b/>
                      <w:i/>
                    </w:rPr>
                    <w:t>0</w:t>
                  </w:r>
                  <w:r w:rsidRPr="0089029F">
                    <w:rPr>
                      <w:rFonts w:cs="Calibri"/>
                      <w:b/>
                      <w:i/>
                    </w:rPr>
                    <w:t>%</w:t>
                  </w:r>
                  <w:r w:rsidR="00280D30" w:rsidRPr="0089029F">
                    <w:rPr>
                      <w:rFonts w:cs="Calibri"/>
                      <w:b/>
                      <w:i/>
                    </w:rPr>
                    <w:t xml:space="preserve"> (required level)</w:t>
                  </w:r>
                </w:p>
              </w:tc>
              <w:tc>
                <w:tcPr>
                  <w:tcW w:w="3010" w:type="dxa"/>
                  <w:vAlign w:val="center"/>
                </w:tcPr>
                <w:p w14:paraId="69157F5E" w14:textId="1DC4039B" w:rsidR="009A505B" w:rsidRPr="0089029F" w:rsidRDefault="009047FB" w:rsidP="004C14E9">
                  <w:pPr>
                    <w:jc w:val="center"/>
                    <w:rPr>
                      <w:rFonts w:cs="Calibri"/>
                      <w:i/>
                    </w:rPr>
                  </w:pPr>
                  <w:r>
                    <w:rPr>
                      <w:rFonts w:cs="Calibri"/>
                      <w:i/>
                    </w:rPr>
                    <w:t>65</w:t>
                  </w:r>
                </w:p>
              </w:tc>
              <w:tc>
                <w:tcPr>
                  <w:tcW w:w="2990" w:type="dxa"/>
                  <w:vAlign w:val="center"/>
                </w:tcPr>
                <w:p w14:paraId="78C41ED3" w14:textId="4909D8E2" w:rsidR="009A505B" w:rsidRPr="0089029F" w:rsidRDefault="009047FB" w:rsidP="004C14E9">
                  <w:pPr>
                    <w:jc w:val="center"/>
                    <w:rPr>
                      <w:rFonts w:cs="Calibri"/>
                      <w:b/>
                      <w:i/>
                    </w:rPr>
                  </w:pPr>
                  <w:r>
                    <w:rPr>
                      <w:rFonts w:cs="Calibri"/>
                      <w:b/>
                      <w:i/>
                    </w:rPr>
                    <w:t>74.7</w:t>
                  </w:r>
                  <w:r w:rsidR="00280D30" w:rsidRPr="0089029F">
                    <w:rPr>
                      <w:rFonts w:cs="Calibri"/>
                      <w:b/>
                      <w:i/>
                    </w:rPr>
                    <w:t>%</w:t>
                  </w:r>
                </w:p>
              </w:tc>
            </w:tr>
            <w:tr w:rsidR="009A505B" w:rsidRPr="0089029F" w14:paraId="7CE6A084" w14:textId="77777777" w:rsidTr="004C14E9">
              <w:trPr>
                <w:jc w:val="center"/>
              </w:trPr>
              <w:tc>
                <w:tcPr>
                  <w:tcW w:w="4430" w:type="dxa"/>
                </w:tcPr>
                <w:p w14:paraId="20273271" w14:textId="77777777" w:rsidR="00777CA3" w:rsidRPr="0089029F" w:rsidRDefault="009A505B" w:rsidP="00D43C2C">
                  <w:pPr>
                    <w:rPr>
                      <w:rFonts w:cs="Calibri"/>
                      <w:i/>
                    </w:rPr>
                  </w:pPr>
                  <w:r w:rsidRPr="0089029F">
                    <w:rPr>
                      <w:rFonts w:cs="Calibri"/>
                      <w:i/>
                    </w:rPr>
                    <w:t xml:space="preserve">ACBSP </w:t>
                  </w:r>
                  <w:r w:rsidR="00280D30" w:rsidRPr="0089029F">
                    <w:rPr>
                      <w:rFonts w:cs="Calibri"/>
                      <w:i/>
                    </w:rPr>
                    <w:t>–</w:t>
                  </w:r>
                  <w:r w:rsidRPr="0089029F">
                    <w:rPr>
                      <w:rFonts w:cs="Calibri"/>
                      <w:i/>
                    </w:rPr>
                    <w:t xml:space="preserve"> </w:t>
                  </w:r>
                  <w:r w:rsidR="00280D30" w:rsidRPr="0089029F">
                    <w:rPr>
                      <w:rFonts w:cs="Calibri"/>
                      <w:i/>
                    </w:rPr>
                    <w:t>51.91% - 2.6% (5% less)=</w:t>
                  </w:r>
                </w:p>
                <w:p w14:paraId="1504993F" w14:textId="1AC6DA3E" w:rsidR="009A505B" w:rsidRPr="0089029F" w:rsidRDefault="00280D30" w:rsidP="00D43C2C">
                  <w:pPr>
                    <w:rPr>
                      <w:rFonts w:cs="Calibri"/>
                      <w:i/>
                    </w:rPr>
                  </w:pPr>
                  <w:r w:rsidRPr="0089029F">
                    <w:rPr>
                      <w:rFonts w:cs="Calibri"/>
                      <w:b/>
                      <w:i/>
                    </w:rPr>
                    <w:t>49.31% (required level)</w:t>
                  </w:r>
                </w:p>
              </w:tc>
              <w:tc>
                <w:tcPr>
                  <w:tcW w:w="3010" w:type="dxa"/>
                  <w:vAlign w:val="center"/>
                </w:tcPr>
                <w:p w14:paraId="6C77C294" w14:textId="03CB11AD" w:rsidR="009A505B" w:rsidRPr="0089029F" w:rsidRDefault="009047FB" w:rsidP="004C14E9">
                  <w:pPr>
                    <w:jc w:val="center"/>
                    <w:rPr>
                      <w:rFonts w:cs="Calibri"/>
                      <w:i/>
                    </w:rPr>
                  </w:pPr>
                  <w:r>
                    <w:rPr>
                      <w:rFonts w:cs="Calibri"/>
                      <w:i/>
                    </w:rPr>
                    <w:t>63</w:t>
                  </w:r>
                </w:p>
              </w:tc>
              <w:tc>
                <w:tcPr>
                  <w:tcW w:w="2990" w:type="dxa"/>
                  <w:vAlign w:val="center"/>
                </w:tcPr>
                <w:p w14:paraId="4970868D" w14:textId="31B0C944" w:rsidR="009A505B" w:rsidRPr="0089029F" w:rsidRDefault="009047FB" w:rsidP="004C14E9">
                  <w:pPr>
                    <w:jc w:val="center"/>
                    <w:rPr>
                      <w:rFonts w:cs="Calibri"/>
                      <w:b/>
                      <w:i/>
                    </w:rPr>
                  </w:pPr>
                  <w:r>
                    <w:rPr>
                      <w:rFonts w:cs="Calibri"/>
                      <w:b/>
                      <w:i/>
                    </w:rPr>
                    <w:t>72.4</w:t>
                  </w:r>
                  <w:r w:rsidR="00280D30" w:rsidRPr="0089029F">
                    <w:rPr>
                      <w:rFonts w:cs="Calibri"/>
                      <w:b/>
                      <w:i/>
                    </w:rPr>
                    <w:t>%</w:t>
                  </w:r>
                </w:p>
              </w:tc>
            </w:tr>
          </w:tbl>
          <w:p w14:paraId="622CBEBE" w14:textId="77777777" w:rsidR="009A505B" w:rsidRDefault="009A505B" w:rsidP="00D43C2C">
            <w:pPr>
              <w:rPr>
                <w:rFonts w:cs="Calibri"/>
              </w:rPr>
            </w:pPr>
          </w:p>
          <w:p w14:paraId="7FEB4C98" w14:textId="1CED0F0F" w:rsidR="00466C2A" w:rsidRPr="00436D44" w:rsidRDefault="00466C2A" w:rsidP="00D43C2C">
            <w:pPr>
              <w:rPr>
                <w:rFonts w:cs="Calibri"/>
                <w:i/>
              </w:rPr>
            </w:pPr>
            <w:r w:rsidRPr="00436D44">
              <w:rPr>
                <w:rFonts w:cs="Calibri"/>
                <w:i/>
              </w:rPr>
              <w:t>Dobson SBT</w:t>
            </w:r>
            <w:r w:rsidR="00B116CE" w:rsidRPr="00436D44">
              <w:rPr>
                <w:rFonts w:cs="Calibri"/>
                <w:i/>
              </w:rPr>
              <w:t>’s</w:t>
            </w:r>
            <w:r w:rsidRPr="00436D44">
              <w:rPr>
                <w:rFonts w:cs="Calibri"/>
                <w:i/>
              </w:rPr>
              <w:t xml:space="preserve"> results comp</w:t>
            </w:r>
            <w:r w:rsidR="00B116CE" w:rsidRPr="00436D44">
              <w:rPr>
                <w:rFonts w:cs="Calibri"/>
                <w:i/>
              </w:rPr>
              <w:t>ared to IACBE and ACBSP results:</w:t>
            </w:r>
          </w:p>
          <w:p w14:paraId="7DC2B945" w14:textId="77777777" w:rsidR="00B116CE" w:rsidRDefault="00B116CE" w:rsidP="00D43C2C">
            <w:pPr>
              <w:rPr>
                <w:rFonts w:cs="Calibri"/>
              </w:rPr>
            </w:pPr>
          </w:p>
          <w:tbl>
            <w:tblPr>
              <w:tblStyle w:val="TableGrid"/>
              <w:tblW w:w="10357" w:type="dxa"/>
              <w:jc w:val="center"/>
              <w:tblLayout w:type="fixed"/>
              <w:tblLook w:val="04A0" w:firstRow="1" w:lastRow="0" w:firstColumn="1" w:lastColumn="0" w:noHBand="0" w:noVBand="1"/>
              <w:tblCaption w:val="Dobson SBT's results compared to IACBE and ACBSP results"/>
            </w:tblPr>
            <w:tblGrid>
              <w:gridCol w:w="4171"/>
              <w:gridCol w:w="1980"/>
              <w:gridCol w:w="2070"/>
              <w:gridCol w:w="2136"/>
            </w:tblGrid>
            <w:tr w:rsidR="009047FB" w:rsidRPr="00983E27" w14:paraId="275DED9B" w14:textId="77777777" w:rsidTr="006D6FC9">
              <w:trPr>
                <w:tblHeader/>
                <w:jc w:val="center"/>
              </w:trPr>
              <w:tc>
                <w:tcPr>
                  <w:tcW w:w="4171" w:type="dxa"/>
                  <w:vAlign w:val="center"/>
                </w:tcPr>
                <w:p w14:paraId="62A01F47" w14:textId="77777777" w:rsidR="009047FB" w:rsidRPr="00983E27" w:rsidRDefault="009047FB" w:rsidP="009047FB">
                  <w:pPr>
                    <w:jc w:val="center"/>
                    <w:rPr>
                      <w:rFonts w:cs="Calibri"/>
                      <w:b/>
                      <w:i/>
                    </w:rPr>
                  </w:pPr>
                  <w:r w:rsidRPr="00983E27">
                    <w:rPr>
                      <w:rFonts w:cs="Calibri"/>
                      <w:b/>
                      <w:i/>
                    </w:rPr>
                    <w:t>Area</w:t>
                  </w:r>
                </w:p>
              </w:tc>
              <w:tc>
                <w:tcPr>
                  <w:tcW w:w="1980" w:type="dxa"/>
                  <w:vAlign w:val="center"/>
                </w:tcPr>
                <w:p w14:paraId="33DCD1F1" w14:textId="77777777" w:rsidR="009047FB" w:rsidRPr="00983E27" w:rsidRDefault="009047FB" w:rsidP="009047FB">
                  <w:pPr>
                    <w:jc w:val="center"/>
                    <w:rPr>
                      <w:rFonts w:cs="Calibri"/>
                      <w:b/>
                      <w:i/>
                    </w:rPr>
                  </w:pPr>
                  <w:r w:rsidRPr="00983E27">
                    <w:rPr>
                      <w:rFonts w:cs="Calibri"/>
                      <w:b/>
                      <w:i/>
                    </w:rPr>
                    <w:t>Dobson SBT Aggregate Results</w:t>
                  </w:r>
                </w:p>
              </w:tc>
              <w:tc>
                <w:tcPr>
                  <w:tcW w:w="2070" w:type="dxa"/>
                  <w:vAlign w:val="center"/>
                </w:tcPr>
                <w:p w14:paraId="396EDAA6" w14:textId="77777777" w:rsidR="009047FB" w:rsidRPr="00983E27" w:rsidRDefault="009047FB" w:rsidP="009047FB">
                  <w:pPr>
                    <w:jc w:val="center"/>
                    <w:rPr>
                      <w:rFonts w:cs="Calibri"/>
                      <w:b/>
                      <w:i/>
                    </w:rPr>
                  </w:pPr>
                  <w:r w:rsidRPr="00983E27">
                    <w:rPr>
                      <w:rFonts w:cs="Calibri"/>
                      <w:b/>
                      <w:i/>
                    </w:rPr>
                    <w:t>Dobson SBT’s comparison with IACBE*</w:t>
                  </w:r>
                </w:p>
              </w:tc>
              <w:tc>
                <w:tcPr>
                  <w:tcW w:w="2136" w:type="dxa"/>
                  <w:vAlign w:val="center"/>
                </w:tcPr>
                <w:p w14:paraId="6CC6F2CF" w14:textId="77777777" w:rsidR="009047FB" w:rsidRPr="00983E27" w:rsidRDefault="009047FB" w:rsidP="009047FB">
                  <w:pPr>
                    <w:jc w:val="center"/>
                    <w:rPr>
                      <w:rFonts w:cs="Calibri"/>
                      <w:b/>
                      <w:i/>
                    </w:rPr>
                  </w:pPr>
                  <w:r w:rsidRPr="00983E27">
                    <w:rPr>
                      <w:rFonts w:cs="Calibri"/>
                      <w:b/>
                      <w:i/>
                    </w:rPr>
                    <w:t>Dobson SBT’s comparison with ACBSP*</w:t>
                  </w:r>
                </w:p>
              </w:tc>
            </w:tr>
            <w:tr w:rsidR="009047FB" w:rsidRPr="00983E27" w14:paraId="672ECCF9" w14:textId="77777777" w:rsidTr="006D6FC9">
              <w:trPr>
                <w:jc w:val="center"/>
              </w:trPr>
              <w:tc>
                <w:tcPr>
                  <w:tcW w:w="4171" w:type="dxa"/>
                </w:tcPr>
                <w:p w14:paraId="59711744" w14:textId="77777777" w:rsidR="009047FB" w:rsidRPr="00983E27" w:rsidRDefault="009047FB" w:rsidP="009047FB">
                  <w:pPr>
                    <w:rPr>
                      <w:rFonts w:cs="Calibri"/>
                      <w:i/>
                    </w:rPr>
                  </w:pPr>
                  <w:r w:rsidRPr="00983E27">
                    <w:rPr>
                      <w:rFonts w:cs="Calibri"/>
                      <w:i/>
                    </w:rPr>
                    <w:t>Accounting</w:t>
                  </w:r>
                </w:p>
              </w:tc>
              <w:tc>
                <w:tcPr>
                  <w:tcW w:w="1980" w:type="dxa"/>
                </w:tcPr>
                <w:p w14:paraId="6296823D" w14:textId="77777777" w:rsidR="009047FB" w:rsidRPr="00983E27" w:rsidRDefault="009047FB" w:rsidP="009047FB">
                  <w:pPr>
                    <w:jc w:val="center"/>
                    <w:rPr>
                      <w:rFonts w:cs="Calibri"/>
                      <w:i/>
                    </w:rPr>
                  </w:pPr>
                  <w:r w:rsidRPr="00983E27">
                    <w:rPr>
                      <w:rFonts w:cs="Calibri"/>
                      <w:i/>
                    </w:rPr>
                    <w:t>60.46%</w:t>
                  </w:r>
                </w:p>
              </w:tc>
              <w:tc>
                <w:tcPr>
                  <w:tcW w:w="2070" w:type="dxa"/>
                </w:tcPr>
                <w:p w14:paraId="430F45A3" w14:textId="77777777" w:rsidR="009047FB" w:rsidRPr="00983E27" w:rsidRDefault="009047FB" w:rsidP="009047FB">
                  <w:pPr>
                    <w:jc w:val="center"/>
                    <w:rPr>
                      <w:rFonts w:cs="Calibri"/>
                      <w:i/>
                    </w:rPr>
                  </w:pPr>
                  <w:r w:rsidRPr="00983E27">
                    <w:rPr>
                      <w:rFonts w:cs="Calibri"/>
                      <w:i/>
                    </w:rPr>
                    <w:t>7.82%</w:t>
                  </w:r>
                </w:p>
              </w:tc>
              <w:tc>
                <w:tcPr>
                  <w:tcW w:w="2136" w:type="dxa"/>
                </w:tcPr>
                <w:p w14:paraId="3BEF5223" w14:textId="77777777" w:rsidR="009047FB" w:rsidRPr="00983E27" w:rsidRDefault="009047FB" w:rsidP="009047FB">
                  <w:pPr>
                    <w:jc w:val="center"/>
                    <w:rPr>
                      <w:rFonts w:cs="Calibri"/>
                      <w:i/>
                    </w:rPr>
                  </w:pPr>
                  <w:r w:rsidRPr="00983E27">
                    <w:rPr>
                      <w:rFonts w:cs="Calibri"/>
                      <w:i/>
                    </w:rPr>
                    <w:t>8.95%</w:t>
                  </w:r>
                </w:p>
              </w:tc>
            </w:tr>
            <w:tr w:rsidR="009047FB" w:rsidRPr="00983E27" w14:paraId="699CB569" w14:textId="77777777" w:rsidTr="006D6FC9">
              <w:trPr>
                <w:jc w:val="center"/>
              </w:trPr>
              <w:tc>
                <w:tcPr>
                  <w:tcW w:w="4171" w:type="dxa"/>
                </w:tcPr>
                <w:p w14:paraId="097A5882" w14:textId="77777777" w:rsidR="009047FB" w:rsidRPr="00983E27" w:rsidRDefault="009047FB" w:rsidP="009047FB">
                  <w:pPr>
                    <w:rPr>
                      <w:rFonts w:cs="Calibri"/>
                      <w:i/>
                    </w:rPr>
                  </w:pPr>
                  <w:r w:rsidRPr="00983E27">
                    <w:rPr>
                      <w:rFonts w:cs="Calibri"/>
                      <w:i/>
                    </w:rPr>
                    <w:t>Accounting and the Business Environment</w:t>
                  </w:r>
                </w:p>
              </w:tc>
              <w:tc>
                <w:tcPr>
                  <w:tcW w:w="1980" w:type="dxa"/>
                </w:tcPr>
                <w:p w14:paraId="35A223DB" w14:textId="77777777" w:rsidR="009047FB" w:rsidRPr="00983E27" w:rsidRDefault="009047FB" w:rsidP="009047FB">
                  <w:pPr>
                    <w:jc w:val="center"/>
                    <w:rPr>
                      <w:rFonts w:cs="Calibri"/>
                      <w:i/>
                    </w:rPr>
                  </w:pPr>
                  <w:r w:rsidRPr="00983E27">
                    <w:rPr>
                      <w:rFonts w:cs="Calibri"/>
                      <w:i/>
                    </w:rPr>
                    <w:t>77.04%</w:t>
                  </w:r>
                </w:p>
              </w:tc>
              <w:tc>
                <w:tcPr>
                  <w:tcW w:w="2070" w:type="dxa"/>
                </w:tcPr>
                <w:p w14:paraId="28465DFB" w14:textId="77777777" w:rsidR="009047FB" w:rsidRPr="00983E27" w:rsidRDefault="009047FB" w:rsidP="009047FB">
                  <w:pPr>
                    <w:jc w:val="center"/>
                    <w:rPr>
                      <w:rFonts w:cs="Calibri"/>
                      <w:i/>
                    </w:rPr>
                  </w:pPr>
                  <w:r w:rsidRPr="00983E27">
                    <w:rPr>
                      <w:rFonts w:cs="Calibri"/>
                      <w:i/>
                    </w:rPr>
                    <w:t>NA</w:t>
                  </w:r>
                </w:p>
              </w:tc>
              <w:tc>
                <w:tcPr>
                  <w:tcW w:w="2136" w:type="dxa"/>
                </w:tcPr>
                <w:p w14:paraId="2E901C5C" w14:textId="77777777" w:rsidR="009047FB" w:rsidRPr="00983E27" w:rsidRDefault="009047FB" w:rsidP="009047FB">
                  <w:pPr>
                    <w:jc w:val="center"/>
                    <w:rPr>
                      <w:rFonts w:cs="Calibri"/>
                      <w:i/>
                    </w:rPr>
                  </w:pPr>
                  <w:r w:rsidRPr="00983E27">
                    <w:rPr>
                      <w:rFonts w:cs="Calibri"/>
                      <w:i/>
                    </w:rPr>
                    <w:t>-1.62%</w:t>
                  </w:r>
                </w:p>
              </w:tc>
            </w:tr>
            <w:tr w:rsidR="009047FB" w:rsidRPr="00983E27" w14:paraId="1C76DF76" w14:textId="77777777" w:rsidTr="006D6FC9">
              <w:trPr>
                <w:jc w:val="center"/>
              </w:trPr>
              <w:tc>
                <w:tcPr>
                  <w:tcW w:w="4171" w:type="dxa"/>
                </w:tcPr>
                <w:p w14:paraId="3BE85BA1" w14:textId="77777777" w:rsidR="009047FB" w:rsidRPr="00983E27" w:rsidRDefault="009047FB" w:rsidP="009047FB">
                  <w:pPr>
                    <w:rPr>
                      <w:rFonts w:cs="Calibri"/>
                      <w:i/>
                    </w:rPr>
                  </w:pPr>
                  <w:r w:rsidRPr="00983E27">
                    <w:rPr>
                      <w:rFonts w:cs="Calibri"/>
                      <w:i/>
                    </w:rPr>
                    <w:t>Advanced Marketing I</w:t>
                  </w:r>
                </w:p>
              </w:tc>
              <w:tc>
                <w:tcPr>
                  <w:tcW w:w="1980" w:type="dxa"/>
                </w:tcPr>
                <w:p w14:paraId="5C100B33" w14:textId="77777777" w:rsidR="009047FB" w:rsidRPr="00983E27" w:rsidRDefault="009047FB" w:rsidP="009047FB">
                  <w:pPr>
                    <w:jc w:val="center"/>
                    <w:rPr>
                      <w:rFonts w:cs="Calibri"/>
                      <w:i/>
                    </w:rPr>
                  </w:pPr>
                  <w:r w:rsidRPr="00983E27">
                    <w:rPr>
                      <w:rFonts w:cs="Calibri"/>
                      <w:i/>
                    </w:rPr>
                    <w:t>51.88%</w:t>
                  </w:r>
                </w:p>
              </w:tc>
              <w:tc>
                <w:tcPr>
                  <w:tcW w:w="2070" w:type="dxa"/>
                </w:tcPr>
                <w:p w14:paraId="6E8A89F4" w14:textId="77777777" w:rsidR="009047FB" w:rsidRPr="00983E27" w:rsidRDefault="009047FB" w:rsidP="009047FB">
                  <w:pPr>
                    <w:jc w:val="center"/>
                    <w:rPr>
                      <w:rFonts w:cs="Calibri"/>
                      <w:i/>
                    </w:rPr>
                  </w:pPr>
                  <w:r w:rsidRPr="00983E27">
                    <w:rPr>
                      <w:rFonts w:cs="Calibri"/>
                      <w:i/>
                    </w:rPr>
                    <w:t>-2.38%</w:t>
                  </w:r>
                </w:p>
              </w:tc>
              <w:tc>
                <w:tcPr>
                  <w:tcW w:w="2136" w:type="dxa"/>
                </w:tcPr>
                <w:p w14:paraId="53DB3B18" w14:textId="77777777" w:rsidR="009047FB" w:rsidRPr="00983E27" w:rsidRDefault="009047FB" w:rsidP="009047FB">
                  <w:pPr>
                    <w:jc w:val="center"/>
                    <w:rPr>
                      <w:rFonts w:cs="Calibri"/>
                      <w:i/>
                    </w:rPr>
                  </w:pPr>
                  <w:r w:rsidRPr="00983E27">
                    <w:rPr>
                      <w:rFonts w:cs="Calibri"/>
                      <w:i/>
                    </w:rPr>
                    <w:t>-3.23%</w:t>
                  </w:r>
                </w:p>
              </w:tc>
            </w:tr>
            <w:tr w:rsidR="009047FB" w:rsidRPr="00983E27" w14:paraId="38127903" w14:textId="77777777" w:rsidTr="006D6FC9">
              <w:trPr>
                <w:jc w:val="center"/>
              </w:trPr>
              <w:tc>
                <w:tcPr>
                  <w:tcW w:w="4171" w:type="dxa"/>
                </w:tcPr>
                <w:p w14:paraId="1767803F" w14:textId="77777777" w:rsidR="009047FB" w:rsidRPr="00983E27" w:rsidRDefault="009047FB" w:rsidP="009047FB">
                  <w:pPr>
                    <w:rPr>
                      <w:rFonts w:cs="Calibri"/>
                      <w:i/>
                    </w:rPr>
                  </w:pPr>
                  <w:r w:rsidRPr="00983E27">
                    <w:rPr>
                      <w:rFonts w:cs="Calibri"/>
                      <w:i/>
                    </w:rPr>
                    <w:t>Advanced Marketing II</w:t>
                  </w:r>
                </w:p>
              </w:tc>
              <w:tc>
                <w:tcPr>
                  <w:tcW w:w="1980" w:type="dxa"/>
                </w:tcPr>
                <w:p w14:paraId="78AFA436" w14:textId="77777777" w:rsidR="009047FB" w:rsidRPr="00983E27" w:rsidRDefault="009047FB" w:rsidP="009047FB">
                  <w:pPr>
                    <w:jc w:val="center"/>
                    <w:rPr>
                      <w:rFonts w:cs="Calibri"/>
                      <w:i/>
                    </w:rPr>
                  </w:pPr>
                  <w:r w:rsidRPr="00983E27">
                    <w:rPr>
                      <w:rFonts w:cs="Calibri"/>
                      <w:i/>
                    </w:rPr>
                    <w:t>61.88%</w:t>
                  </w:r>
                </w:p>
              </w:tc>
              <w:tc>
                <w:tcPr>
                  <w:tcW w:w="2070" w:type="dxa"/>
                </w:tcPr>
                <w:p w14:paraId="053B95B8" w14:textId="77777777" w:rsidR="009047FB" w:rsidRPr="00983E27" w:rsidRDefault="009047FB" w:rsidP="009047FB">
                  <w:pPr>
                    <w:jc w:val="center"/>
                    <w:rPr>
                      <w:rFonts w:cs="Calibri"/>
                      <w:i/>
                    </w:rPr>
                  </w:pPr>
                  <w:r w:rsidRPr="00983E27">
                    <w:rPr>
                      <w:rFonts w:cs="Calibri"/>
                      <w:i/>
                    </w:rPr>
                    <w:t>4.09%</w:t>
                  </w:r>
                </w:p>
              </w:tc>
              <w:tc>
                <w:tcPr>
                  <w:tcW w:w="2136" w:type="dxa"/>
                </w:tcPr>
                <w:p w14:paraId="59EB6F1C" w14:textId="77777777" w:rsidR="009047FB" w:rsidRPr="00983E27" w:rsidRDefault="009047FB" w:rsidP="009047FB">
                  <w:pPr>
                    <w:jc w:val="center"/>
                    <w:rPr>
                      <w:rFonts w:cs="Calibri"/>
                      <w:i/>
                    </w:rPr>
                  </w:pPr>
                  <w:r w:rsidRPr="00983E27">
                    <w:rPr>
                      <w:rFonts w:cs="Calibri"/>
                      <w:i/>
                    </w:rPr>
                    <w:t>3.77%</w:t>
                  </w:r>
                </w:p>
              </w:tc>
            </w:tr>
            <w:tr w:rsidR="009047FB" w:rsidRPr="00983E27" w14:paraId="3DCACF51" w14:textId="77777777" w:rsidTr="006D6FC9">
              <w:trPr>
                <w:jc w:val="center"/>
              </w:trPr>
              <w:tc>
                <w:tcPr>
                  <w:tcW w:w="4171" w:type="dxa"/>
                </w:tcPr>
                <w:p w14:paraId="37B93AE3" w14:textId="77777777" w:rsidR="009047FB" w:rsidRPr="00983E27" w:rsidRDefault="009047FB" w:rsidP="009047FB">
                  <w:pPr>
                    <w:rPr>
                      <w:rFonts w:cs="Calibri"/>
                      <w:i/>
                    </w:rPr>
                  </w:pPr>
                  <w:r w:rsidRPr="00983E27">
                    <w:rPr>
                      <w:rFonts w:cs="Calibri"/>
                      <w:i/>
                    </w:rPr>
                    <w:t>Business Ethics</w:t>
                  </w:r>
                </w:p>
              </w:tc>
              <w:tc>
                <w:tcPr>
                  <w:tcW w:w="1980" w:type="dxa"/>
                </w:tcPr>
                <w:p w14:paraId="5814E54A" w14:textId="77777777" w:rsidR="009047FB" w:rsidRPr="00983E27" w:rsidRDefault="009047FB" w:rsidP="009047FB">
                  <w:pPr>
                    <w:jc w:val="center"/>
                    <w:rPr>
                      <w:rFonts w:cs="Calibri"/>
                      <w:i/>
                    </w:rPr>
                  </w:pPr>
                  <w:r w:rsidRPr="00983E27">
                    <w:rPr>
                      <w:rFonts w:cs="Calibri"/>
                      <w:i/>
                    </w:rPr>
                    <w:t>57.93%</w:t>
                  </w:r>
                </w:p>
              </w:tc>
              <w:tc>
                <w:tcPr>
                  <w:tcW w:w="2070" w:type="dxa"/>
                </w:tcPr>
                <w:p w14:paraId="34AD2505" w14:textId="77777777" w:rsidR="009047FB" w:rsidRPr="00983E27" w:rsidRDefault="009047FB" w:rsidP="009047FB">
                  <w:pPr>
                    <w:jc w:val="center"/>
                    <w:rPr>
                      <w:rFonts w:cs="Calibri"/>
                      <w:i/>
                    </w:rPr>
                  </w:pPr>
                  <w:r w:rsidRPr="00983E27">
                    <w:rPr>
                      <w:rFonts w:cs="Calibri"/>
                      <w:i/>
                    </w:rPr>
                    <w:t>4.28%</w:t>
                  </w:r>
                </w:p>
              </w:tc>
              <w:tc>
                <w:tcPr>
                  <w:tcW w:w="2136" w:type="dxa"/>
                </w:tcPr>
                <w:p w14:paraId="71720230" w14:textId="77777777" w:rsidR="009047FB" w:rsidRPr="00983E27" w:rsidRDefault="009047FB" w:rsidP="009047FB">
                  <w:pPr>
                    <w:jc w:val="center"/>
                    <w:rPr>
                      <w:rFonts w:cs="Calibri"/>
                      <w:i/>
                    </w:rPr>
                  </w:pPr>
                  <w:r w:rsidRPr="00983E27">
                    <w:rPr>
                      <w:rFonts w:cs="Calibri"/>
                      <w:i/>
                    </w:rPr>
                    <w:t>4.53%</w:t>
                  </w:r>
                </w:p>
              </w:tc>
            </w:tr>
            <w:tr w:rsidR="009047FB" w:rsidRPr="00983E27" w14:paraId="045E9892" w14:textId="77777777" w:rsidTr="006D6FC9">
              <w:trPr>
                <w:jc w:val="center"/>
              </w:trPr>
              <w:tc>
                <w:tcPr>
                  <w:tcW w:w="4171" w:type="dxa"/>
                </w:tcPr>
                <w:p w14:paraId="28803536" w14:textId="77777777" w:rsidR="009047FB" w:rsidRPr="00983E27" w:rsidRDefault="009047FB" w:rsidP="009047FB">
                  <w:pPr>
                    <w:rPr>
                      <w:rFonts w:cs="Calibri"/>
                      <w:i/>
                    </w:rPr>
                  </w:pPr>
                  <w:r w:rsidRPr="00983E27">
                    <w:rPr>
                      <w:rFonts w:cs="Calibri"/>
                      <w:i/>
                    </w:rPr>
                    <w:t>Business Finance</w:t>
                  </w:r>
                </w:p>
              </w:tc>
              <w:tc>
                <w:tcPr>
                  <w:tcW w:w="1980" w:type="dxa"/>
                </w:tcPr>
                <w:p w14:paraId="598629D7" w14:textId="77777777" w:rsidR="009047FB" w:rsidRPr="00983E27" w:rsidRDefault="009047FB" w:rsidP="009047FB">
                  <w:pPr>
                    <w:jc w:val="center"/>
                    <w:rPr>
                      <w:rFonts w:cs="Calibri"/>
                      <w:i/>
                    </w:rPr>
                  </w:pPr>
                  <w:r w:rsidRPr="00983E27">
                    <w:rPr>
                      <w:rFonts w:cs="Calibri"/>
                      <w:i/>
                    </w:rPr>
                    <w:t>54.71%</w:t>
                  </w:r>
                </w:p>
              </w:tc>
              <w:tc>
                <w:tcPr>
                  <w:tcW w:w="2070" w:type="dxa"/>
                </w:tcPr>
                <w:p w14:paraId="0AFFF30D" w14:textId="77777777" w:rsidR="009047FB" w:rsidRPr="00983E27" w:rsidRDefault="009047FB" w:rsidP="009047FB">
                  <w:pPr>
                    <w:jc w:val="center"/>
                    <w:rPr>
                      <w:rFonts w:cs="Calibri"/>
                      <w:i/>
                    </w:rPr>
                  </w:pPr>
                  <w:r w:rsidRPr="00983E27">
                    <w:rPr>
                      <w:rFonts w:cs="Calibri"/>
                      <w:i/>
                    </w:rPr>
                    <w:t>8.35%</w:t>
                  </w:r>
                </w:p>
              </w:tc>
              <w:tc>
                <w:tcPr>
                  <w:tcW w:w="2136" w:type="dxa"/>
                </w:tcPr>
                <w:p w14:paraId="181BFA50" w14:textId="77777777" w:rsidR="009047FB" w:rsidRPr="00983E27" w:rsidRDefault="009047FB" w:rsidP="009047FB">
                  <w:pPr>
                    <w:jc w:val="center"/>
                    <w:rPr>
                      <w:rFonts w:cs="Calibri"/>
                      <w:i/>
                    </w:rPr>
                  </w:pPr>
                  <w:r w:rsidRPr="00983E27">
                    <w:rPr>
                      <w:rFonts w:cs="Calibri"/>
                      <w:i/>
                    </w:rPr>
                    <w:t>9.71%</w:t>
                  </w:r>
                </w:p>
              </w:tc>
            </w:tr>
            <w:tr w:rsidR="009047FB" w:rsidRPr="00983E27" w14:paraId="39F4FD42" w14:textId="77777777" w:rsidTr="006D6FC9">
              <w:trPr>
                <w:jc w:val="center"/>
              </w:trPr>
              <w:tc>
                <w:tcPr>
                  <w:tcW w:w="4171" w:type="dxa"/>
                </w:tcPr>
                <w:p w14:paraId="3C0FD3C9" w14:textId="77777777" w:rsidR="009047FB" w:rsidRPr="00983E27" w:rsidRDefault="009047FB" w:rsidP="009047FB">
                  <w:pPr>
                    <w:rPr>
                      <w:rFonts w:cs="Calibri"/>
                      <w:i/>
                    </w:rPr>
                  </w:pPr>
                  <w:r w:rsidRPr="00983E27">
                    <w:rPr>
                      <w:rFonts w:cs="Calibri"/>
                      <w:i/>
                    </w:rPr>
                    <w:t>Bus. Integration and Strategic Mgmt.</w:t>
                  </w:r>
                </w:p>
              </w:tc>
              <w:tc>
                <w:tcPr>
                  <w:tcW w:w="1980" w:type="dxa"/>
                </w:tcPr>
                <w:p w14:paraId="463C8915" w14:textId="77777777" w:rsidR="009047FB" w:rsidRPr="00983E27" w:rsidRDefault="009047FB" w:rsidP="009047FB">
                  <w:pPr>
                    <w:jc w:val="center"/>
                    <w:rPr>
                      <w:rFonts w:cs="Calibri"/>
                      <w:i/>
                    </w:rPr>
                  </w:pPr>
                  <w:r w:rsidRPr="00983E27">
                    <w:rPr>
                      <w:rFonts w:cs="Calibri"/>
                      <w:i/>
                    </w:rPr>
                    <w:t>64.48%</w:t>
                  </w:r>
                </w:p>
              </w:tc>
              <w:tc>
                <w:tcPr>
                  <w:tcW w:w="2070" w:type="dxa"/>
                </w:tcPr>
                <w:p w14:paraId="1B63B3E9" w14:textId="77777777" w:rsidR="009047FB" w:rsidRPr="00983E27" w:rsidRDefault="009047FB" w:rsidP="009047FB">
                  <w:pPr>
                    <w:jc w:val="center"/>
                    <w:rPr>
                      <w:rFonts w:cs="Calibri"/>
                      <w:i/>
                    </w:rPr>
                  </w:pPr>
                  <w:r w:rsidRPr="00983E27">
                    <w:rPr>
                      <w:rFonts w:cs="Calibri"/>
                      <w:i/>
                    </w:rPr>
                    <w:t>8.48%</w:t>
                  </w:r>
                </w:p>
              </w:tc>
              <w:tc>
                <w:tcPr>
                  <w:tcW w:w="2136" w:type="dxa"/>
                </w:tcPr>
                <w:p w14:paraId="5AF9BDD8" w14:textId="77777777" w:rsidR="009047FB" w:rsidRPr="00983E27" w:rsidRDefault="009047FB" w:rsidP="009047FB">
                  <w:pPr>
                    <w:jc w:val="center"/>
                    <w:rPr>
                      <w:rFonts w:cs="Calibri"/>
                      <w:i/>
                    </w:rPr>
                  </w:pPr>
                  <w:r w:rsidRPr="00983E27">
                    <w:rPr>
                      <w:rFonts w:cs="Calibri"/>
                      <w:i/>
                    </w:rPr>
                    <w:t>9.02%</w:t>
                  </w:r>
                </w:p>
              </w:tc>
            </w:tr>
            <w:tr w:rsidR="009047FB" w:rsidRPr="00983E27" w14:paraId="0A3AEB31" w14:textId="77777777" w:rsidTr="006D6FC9">
              <w:trPr>
                <w:jc w:val="center"/>
              </w:trPr>
              <w:tc>
                <w:tcPr>
                  <w:tcW w:w="4171" w:type="dxa"/>
                </w:tcPr>
                <w:p w14:paraId="06A49523" w14:textId="77777777" w:rsidR="009047FB" w:rsidRPr="00983E27" w:rsidRDefault="009047FB" w:rsidP="009047FB">
                  <w:pPr>
                    <w:rPr>
                      <w:rFonts w:cs="Calibri"/>
                      <w:i/>
                    </w:rPr>
                  </w:pPr>
                  <w:r w:rsidRPr="00983E27">
                    <w:rPr>
                      <w:rFonts w:cs="Calibri"/>
                      <w:i/>
                    </w:rPr>
                    <w:t>Business Leadership</w:t>
                  </w:r>
                </w:p>
              </w:tc>
              <w:tc>
                <w:tcPr>
                  <w:tcW w:w="1980" w:type="dxa"/>
                </w:tcPr>
                <w:p w14:paraId="72FA101E" w14:textId="77777777" w:rsidR="009047FB" w:rsidRPr="00983E27" w:rsidRDefault="009047FB" w:rsidP="009047FB">
                  <w:pPr>
                    <w:jc w:val="center"/>
                    <w:rPr>
                      <w:rFonts w:cs="Calibri"/>
                      <w:i/>
                    </w:rPr>
                  </w:pPr>
                  <w:r w:rsidRPr="00983E27">
                    <w:rPr>
                      <w:rFonts w:cs="Calibri"/>
                      <w:i/>
                    </w:rPr>
                    <w:t>56.78%</w:t>
                  </w:r>
                </w:p>
              </w:tc>
              <w:tc>
                <w:tcPr>
                  <w:tcW w:w="2070" w:type="dxa"/>
                </w:tcPr>
                <w:p w14:paraId="7E4935C6" w14:textId="77777777" w:rsidR="009047FB" w:rsidRPr="00983E27" w:rsidRDefault="009047FB" w:rsidP="009047FB">
                  <w:pPr>
                    <w:jc w:val="center"/>
                    <w:rPr>
                      <w:rFonts w:cs="Calibri"/>
                      <w:i/>
                    </w:rPr>
                  </w:pPr>
                  <w:r w:rsidRPr="00983E27">
                    <w:rPr>
                      <w:rFonts w:cs="Calibri"/>
                      <w:i/>
                    </w:rPr>
                    <w:t>4.98%</w:t>
                  </w:r>
                </w:p>
              </w:tc>
              <w:tc>
                <w:tcPr>
                  <w:tcW w:w="2136" w:type="dxa"/>
                </w:tcPr>
                <w:p w14:paraId="59A0D5E7" w14:textId="77777777" w:rsidR="009047FB" w:rsidRPr="00983E27" w:rsidRDefault="009047FB" w:rsidP="009047FB">
                  <w:pPr>
                    <w:jc w:val="center"/>
                    <w:rPr>
                      <w:rFonts w:cs="Calibri"/>
                      <w:i/>
                    </w:rPr>
                  </w:pPr>
                  <w:r w:rsidRPr="00983E27">
                    <w:rPr>
                      <w:rFonts w:cs="Calibri"/>
                      <w:i/>
                    </w:rPr>
                    <w:t>5.37%</w:t>
                  </w:r>
                </w:p>
              </w:tc>
            </w:tr>
            <w:tr w:rsidR="009047FB" w:rsidRPr="00983E27" w14:paraId="352563AB" w14:textId="77777777" w:rsidTr="006D6FC9">
              <w:trPr>
                <w:jc w:val="center"/>
              </w:trPr>
              <w:tc>
                <w:tcPr>
                  <w:tcW w:w="4171" w:type="dxa"/>
                </w:tcPr>
                <w:p w14:paraId="115D7C56" w14:textId="77777777" w:rsidR="009047FB" w:rsidRPr="00983E27" w:rsidRDefault="009047FB" w:rsidP="009047FB">
                  <w:pPr>
                    <w:rPr>
                      <w:rFonts w:cs="Calibri"/>
                      <w:i/>
                    </w:rPr>
                  </w:pPr>
                  <w:r w:rsidRPr="00983E27">
                    <w:rPr>
                      <w:rFonts w:cs="Calibri"/>
                      <w:i/>
                    </w:rPr>
                    <w:t>Economics</w:t>
                  </w:r>
                </w:p>
              </w:tc>
              <w:tc>
                <w:tcPr>
                  <w:tcW w:w="1980" w:type="dxa"/>
                </w:tcPr>
                <w:p w14:paraId="4A77B84C" w14:textId="77777777" w:rsidR="009047FB" w:rsidRPr="00983E27" w:rsidRDefault="009047FB" w:rsidP="009047FB">
                  <w:pPr>
                    <w:jc w:val="center"/>
                    <w:rPr>
                      <w:rFonts w:cs="Calibri"/>
                      <w:i/>
                    </w:rPr>
                  </w:pPr>
                  <w:r w:rsidRPr="00983E27">
                    <w:rPr>
                      <w:rFonts w:cs="Calibri"/>
                      <w:i/>
                    </w:rPr>
                    <w:t>51.03%</w:t>
                  </w:r>
                </w:p>
              </w:tc>
              <w:tc>
                <w:tcPr>
                  <w:tcW w:w="2070" w:type="dxa"/>
                </w:tcPr>
                <w:p w14:paraId="6DE61944" w14:textId="77777777" w:rsidR="009047FB" w:rsidRPr="00983E27" w:rsidRDefault="009047FB" w:rsidP="009047FB">
                  <w:pPr>
                    <w:jc w:val="center"/>
                    <w:rPr>
                      <w:rFonts w:cs="Calibri"/>
                      <w:i/>
                    </w:rPr>
                  </w:pPr>
                  <w:r w:rsidRPr="00983E27">
                    <w:rPr>
                      <w:rFonts w:cs="Calibri"/>
                      <w:i/>
                    </w:rPr>
                    <w:t>1.42%</w:t>
                  </w:r>
                </w:p>
              </w:tc>
              <w:tc>
                <w:tcPr>
                  <w:tcW w:w="2136" w:type="dxa"/>
                </w:tcPr>
                <w:p w14:paraId="2F6447DB" w14:textId="77777777" w:rsidR="009047FB" w:rsidRPr="00983E27" w:rsidRDefault="009047FB" w:rsidP="009047FB">
                  <w:pPr>
                    <w:jc w:val="center"/>
                    <w:rPr>
                      <w:rFonts w:cs="Calibri"/>
                      <w:i/>
                    </w:rPr>
                  </w:pPr>
                  <w:r w:rsidRPr="00983E27">
                    <w:rPr>
                      <w:rFonts w:cs="Calibri"/>
                      <w:i/>
                    </w:rPr>
                    <w:t>2.24%</w:t>
                  </w:r>
                </w:p>
              </w:tc>
            </w:tr>
            <w:tr w:rsidR="009047FB" w:rsidRPr="00983E27" w14:paraId="2DBA8CB7" w14:textId="77777777" w:rsidTr="006D6FC9">
              <w:trPr>
                <w:jc w:val="center"/>
              </w:trPr>
              <w:tc>
                <w:tcPr>
                  <w:tcW w:w="4171" w:type="dxa"/>
                </w:tcPr>
                <w:p w14:paraId="766D590E" w14:textId="77777777" w:rsidR="009047FB" w:rsidRPr="00983E27" w:rsidRDefault="009047FB" w:rsidP="009047FB">
                  <w:pPr>
                    <w:rPr>
                      <w:rFonts w:cs="Calibri"/>
                      <w:i/>
                    </w:rPr>
                  </w:pPr>
                  <w:r w:rsidRPr="00983E27">
                    <w:rPr>
                      <w:rFonts w:cs="Calibri"/>
                      <w:i/>
                    </w:rPr>
                    <w:lastRenderedPageBreak/>
                    <w:t>Economics: Macroeconomics</w:t>
                  </w:r>
                </w:p>
              </w:tc>
              <w:tc>
                <w:tcPr>
                  <w:tcW w:w="1980" w:type="dxa"/>
                </w:tcPr>
                <w:p w14:paraId="5BFE684B" w14:textId="77777777" w:rsidR="009047FB" w:rsidRPr="00983E27" w:rsidRDefault="009047FB" w:rsidP="009047FB">
                  <w:pPr>
                    <w:jc w:val="center"/>
                    <w:rPr>
                      <w:rFonts w:cs="Calibri"/>
                      <w:i/>
                    </w:rPr>
                  </w:pPr>
                  <w:r w:rsidRPr="00983E27">
                    <w:rPr>
                      <w:rFonts w:cs="Calibri"/>
                      <w:i/>
                    </w:rPr>
                    <w:t>51.72%</w:t>
                  </w:r>
                </w:p>
              </w:tc>
              <w:tc>
                <w:tcPr>
                  <w:tcW w:w="2070" w:type="dxa"/>
                </w:tcPr>
                <w:p w14:paraId="49F3E8FA" w14:textId="77777777" w:rsidR="009047FB" w:rsidRPr="00983E27" w:rsidRDefault="009047FB" w:rsidP="009047FB">
                  <w:pPr>
                    <w:jc w:val="center"/>
                    <w:rPr>
                      <w:rFonts w:cs="Calibri"/>
                      <w:i/>
                    </w:rPr>
                  </w:pPr>
                  <w:r w:rsidRPr="00983E27">
                    <w:rPr>
                      <w:rFonts w:cs="Calibri"/>
                      <w:i/>
                    </w:rPr>
                    <w:t>3.50%</w:t>
                  </w:r>
                </w:p>
              </w:tc>
              <w:tc>
                <w:tcPr>
                  <w:tcW w:w="2136" w:type="dxa"/>
                </w:tcPr>
                <w:p w14:paraId="2D3D8F98" w14:textId="77777777" w:rsidR="009047FB" w:rsidRPr="00983E27" w:rsidRDefault="009047FB" w:rsidP="009047FB">
                  <w:pPr>
                    <w:jc w:val="center"/>
                    <w:rPr>
                      <w:rFonts w:cs="Calibri"/>
                      <w:i/>
                    </w:rPr>
                  </w:pPr>
                  <w:r w:rsidRPr="00983E27">
                    <w:rPr>
                      <w:rFonts w:cs="Calibri"/>
                      <w:i/>
                    </w:rPr>
                    <w:t>4.33%</w:t>
                  </w:r>
                </w:p>
              </w:tc>
            </w:tr>
            <w:tr w:rsidR="009047FB" w:rsidRPr="00983E27" w14:paraId="71DE6E22" w14:textId="77777777" w:rsidTr="006D6FC9">
              <w:trPr>
                <w:jc w:val="center"/>
              </w:trPr>
              <w:tc>
                <w:tcPr>
                  <w:tcW w:w="4171" w:type="dxa"/>
                </w:tcPr>
                <w:p w14:paraId="68B521CB" w14:textId="77777777" w:rsidR="009047FB" w:rsidRPr="00983E27" w:rsidRDefault="009047FB" w:rsidP="009047FB">
                  <w:pPr>
                    <w:rPr>
                      <w:rFonts w:cs="Calibri"/>
                      <w:i/>
                    </w:rPr>
                  </w:pPr>
                  <w:r w:rsidRPr="00983E27">
                    <w:rPr>
                      <w:rFonts w:cs="Calibri"/>
                      <w:i/>
                    </w:rPr>
                    <w:t>Economics: Microeconomics</w:t>
                  </w:r>
                </w:p>
              </w:tc>
              <w:tc>
                <w:tcPr>
                  <w:tcW w:w="1980" w:type="dxa"/>
                </w:tcPr>
                <w:p w14:paraId="07DE565F" w14:textId="77777777" w:rsidR="009047FB" w:rsidRPr="00983E27" w:rsidRDefault="009047FB" w:rsidP="009047FB">
                  <w:pPr>
                    <w:jc w:val="center"/>
                    <w:rPr>
                      <w:rFonts w:cs="Calibri"/>
                      <w:i/>
                    </w:rPr>
                  </w:pPr>
                  <w:r w:rsidRPr="00983E27">
                    <w:rPr>
                      <w:rFonts w:cs="Calibri"/>
                      <w:i/>
                    </w:rPr>
                    <w:t>50.34%</w:t>
                  </w:r>
                </w:p>
              </w:tc>
              <w:tc>
                <w:tcPr>
                  <w:tcW w:w="2070" w:type="dxa"/>
                </w:tcPr>
                <w:p w14:paraId="77A42405" w14:textId="77777777" w:rsidR="009047FB" w:rsidRPr="00983E27" w:rsidRDefault="009047FB" w:rsidP="009047FB">
                  <w:pPr>
                    <w:jc w:val="center"/>
                    <w:rPr>
                      <w:rFonts w:cs="Calibri"/>
                      <w:i/>
                    </w:rPr>
                  </w:pPr>
                  <w:r w:rsidRPr="00983E27">
                    <w:rPr>
                      <w:rFonts w:cs="Calibri"/>
                      <w:i/>
                    </w:rPr>
                    <w:t>-0.58%</w:t>
                  </w:r>
                </w:p>
              </w:tc>
              <w:tc>
                <w:tcPr>
                  <w:tcW w:w="2136" w:type="dxa"/>
                </w:tcPr>
                <w:p w14:paraId="6F06C5C8" w14:textId="77777777" w:rsidR="009047FB" w:rsidRPr="00983E27" w:rsidRDefault="009047FB" w:rsidP="009047FB">
                  <w:pPr>
                    <w:jc w:val="center"/>
                    <w:rPr>
                      <w:rFonts w:cs="Calibri"/>
                      <w:i/>
                    </w:rPr>
                  </w:pPr>
                  <w:r w:rsidRPr="00983E27">
                    <w:rPr>
                      <w:rFonts w:cs="Calibri"/>
                      <w:i/>
                    </w:rPr>
                    <w:t>0.20%</w:t>
                  </w:r>
                </w:p>
              </w:tc>
            </w:tr>
            <w:tr w:rsidR="009047FB" w:rsidRPr="00983E27" w14:paraId="198E03C2" w14:textId="77777777" w:rsidTr="006D6FC9">
              <w:trPr>
                <w:jc w:val="center"/>
              </w:trPr>
              <w:tc>
                <w:tcPr>
                  <w:tcW w:w="4171" w:type="dxa"/>
                </w:tcPr>
                <w:p w14:paraId="7D33FE84" w14:textId="77777777" w:rsidR="009047FB" w:rsidRPr="00983E27" w:rsidRDefault="009047FB" w:rsidP="009047FB">
                  <w:pPr>
                    <w:rPr>
                      <w:rFonts w:cs="Calibri"/>
                      <w:i/>
                    </w:rPr>
                  </w:pPr>
                  <w:r w:rsidRPr="00983E27">
                    <w:rPr>
                      <w:rFonts w:cs="Calibri"/>
                      <w:i/>
                    </w:rPr>
                    <w:t>Global Dynamics of Business</w:t>
                  </w:r>
                </w:p>
              </w:tc>
              <w:tc>
                <w:tcPr>
                  <w:tcW w:w="1980" w:type="dxa"/>
                </w:tcPr>
                <w:p w14:paraId="4EB80B02" w14:textId="77777777" w:rsidR="009047FB" w:rsidRPr="00983E27" w:rsidRDefault="009047FB" w:rsidP="009047FB">
                  <w:pPr>
                    <w:jc w:val="center"/>
                    <w:rPr>
                      <w:rFonts w:cs="Calibri"/>
                      <w:i/>
                    </w:rPr>
                  </w:pPr>
                  <w:r w:rsidRPr="00983E27">
                    <w:rPr>
                      <w:rFonts w:cs="Calibri"/>
                      <w:i/>
                    </w:rPr>
                    <w:t>53.68%</w:t>
                  </w:r>
                </w:p>
              </w:tc>
              <w:tc>
                <w:tcPr>
                  <w:tcW w:w="2070" w:type="dxa"/>
                </w:tcPr>
                <w:p w14:paraId="058B2BB7" w14:textId="77777777" w:rsidR="009047FB" w:rsidRPr="00983E27" w:rsidRDefault="009047FB" w:rsidP="009047FB">
                  <w:pPr>
                    <w:jc w:val="center"/>
                    <w:rPr>
                      <w:rFonts w:cs="Calibri"/>
                      <w:i/>
                    </w:rPr>
                  </w:pPr>
                  <w:r w:rsidRPr="00983E27">
                    <w:rPr>
                      <w:rFonts w:cs="Calibri"/>
                      <w:i/>
                    </w:rPr>
                    <w:t>6.42%</w:t>
                  </w:r>
                </w:p>
              </w:tc>
              <w:tc>
                <w:tcPr>
                  <w:tcW w:w="2136" w:type="dxa"/>
                </w:tcPr>
                <w:p w14:paraId="4718B2BE" w14:textId="77777777" w:rsidR="009047FB" w:rsidRPr="00983E27" w:rsidRDefault="009047FB" w:rsidP="009047FB">
                  <w:pPr>
                    <w:jc w:val="center"/>
                    <w:rPr>
                      <w:rFonts w:cs="Calibri"/>
                      <w:i/>
                    </w:rPr>
                  </w:pPr>
                  <w:r w:rsidRPr="00983E27">
                    <w:rPr>
                      <w:rFonts w:cs="Calibri"/>
                      <w:i/>
                    </w:rPr>
                    <w:t>6.95%</w:t>
                  </w:r>
                </w:p>
              </w:tc>
            </w:tr>
            <w:tr w:rsidR="009047FB" w:rsidRPr="00983E27" w14:paraId="39BDCEE3" w14:textId="77777777" w:rsidTr="006D6FC9">
              <w:trPr>
                <w:jc w:val="center"/>
              </w:trPr>
              <w:tc>
                <w:tcPr>
                  <w:tcW w:w="4171" w:type="dxa"/>
                </w:tcPr>
                <w:p w14:paraId="7832F00E" w14:textId="77777777" w:rsidR="009047FB" w:rsidRPr="00983E27" w:rsidRDefault="009047FB" w:rsidP="009047FB">
                  <w:pPr>
                    <w:rPr>
                      <w:rFonts w:cs="Calibri"/>
                      <w:i/>
                    </w:rPr>
                  </w:pPr>
                  <w:r w:rsidRPr="00983E27">
                    <w:rPr>
                      <w:rFonts w:cs="Calibri"/>
                      <w:i/>
                    </w:rPr>
                    <w:t>HRM Advanced Topic I</w:t>
                  </w:r>
                </w:p>
              </w:tc>
              <w:tc>
                <w:tcPr>
                  <w:tcW w:w="1980" w:type="dxa"/>
                </w:tcPr>
                <w:p w14:paraId="55304D55" w14:textId="77777777" w:rsidR="009047FB" w:rsidRPr="00983E27" w:rsidRDefault="009047FB" w:rsidP="009047FB">
                  <w:pPr>
                    <w:jc w:val="center"/>
                    <w:rPr>
                      <w:rFonts w:cs="Calibri"/>
                      <w:i/>
                    </w:rPr>
                  </w:pPr>
                  <w:r w:rsidRPr="00983E27">
                    <w:rPr>
                      <w:rFonts w:cs="Calibri"/>
                      <w:i/>
                    </w:rPr>
                    <w:t>57.41%</w:t>
                  </w:r>
                </w:p>
              </w:tc>
              <w:tc>
                <w:tcPr>
                  <w:tcW w:w="2070" w:type="dxa"/>
                </w:tcPr>
                <w:p w14:paraId="3913A6A6" w14:textId="77777777" w:rsidR="009047FB" w:rsidRPr="00983E27" w:rsidRDefault="009047FB" w:rsidP="009047FB">
                  <w:pPr>
                    <w:jc w:val="center"/>
                    <w:rPr>
                      <w:rFonts w:cs="Calibri"/>
                      <w:i/>
                    </w:rPr>
                  </w:pPr>
                  <w:r w:rsidRPr="00983E27">
                    <w:rPr>
                      <w:rFonts w:cs="Calibri"/>
                      <w:i/>
                    </w:rPr>
                    <w:t>2.47%</w:t>
                  </w:r>
                </w:p>
              </w:tc>
              <w:tc>
                <w:tcPr>
                  <w:tcW w:w="2136" w:type="dxa"/>
                </w:tcPr>
                <w:p w14:paraId="41ECEFF1" w14:textId="77777777" w:rsidR="009047FB" w:rsidRPr="00983E27" w:rsidRDefault="009047FB" w:rsidP="009047FB">
                  <w:pPr>
                    <w:jc w:val="center"/>
                    <w:rPr>
                      <w:rFonts w:cs="Calibri"/>
                      <w:i/>
                    </w:rPr>
                  </w:pPr>
                  <w:r w:rsidRPr="00983E27">
                    <w:rPr>
                      <w:rFonts w:cs="Calibri"/>
                      <w:i/>
                    </w:rPr>
                    <w:t>3.75%</w:t>
                  </w:r>
                </w:p>
              </w:tc>
            </w:tr>
            <w:tr w:rsidR="009047FB" w:rsidRPr="00983E27" w14:paraId="1EA171F9" w14:textId="77777777" w:rsidTr="006D6FC9">
              <w:trPr>
                <w:jc w:val="center"/>
              </w:trPr>
              <w:tc>
                <w:tcPr>
                  <w:tcW w:w="4171" w:type="dxa"/>
                </w:tcPr>
                <w:p w14:paraId="41B6A83E" w14:textId="77777777" w:rsidR="009047FB" w:rsidRPr="00983E27" w:rsidRDefault="009047FB" w:rsidP="009047FB">
                  <w:pPr>
                    <w:rPr>
                      <w:rFonts w:cs="Calibri"/>
                      <w:i/>
                    </w:rPr>
                  </w:pPr>
                  <w:r w:rsidRPr="00983E27">
                    <w:rPr>
                      <w:rFonts w:cs="Calibri"/>
                      <w:i/>
                    </w:rPr>
                    <w:t>HRM Advanced Topic II</w:t>
                  </w:r>
                </w:p>
              </w:tc>
              <w:tc>
                <w:tcPr>
                  <w:tcW w:w="1980" w:type="dxa"/>
                </w:tcPr>
                <w:p w14:paraId="17611AD5" w14:textId="77777777" w:rsidR="009047FB" w:rsidRPr="00983E27" w:rsidRDefault="009047FB" w:rsidP="009047FB">
                  <w:pPr>
                    <w:jc w:val="center"/>
                    <w:rPr>
                      <w:rFonts w:cs="Calibri"/>
                      <w:i/>
                    </w:rPr>
                  </w:pPr>
                  <w:r w:rsidRPr="00983E27">
                    <w:rPr>
                      <w:rFonts w:cs="Calibri"/>
                      <w:i/>
                    </w:rPr>
                    <w:t>61.11%</w:t>
                  </w:r>
                </w:p>
              </w:tc>
              <w:tc>
                <w:tcPr>
                  <w:tcW w:w="2070" w:type="dxa"/>
                </w:tcPr>
                <w:p w14:paraId="034F1BB9" w14:textId="77777777" w:rsidR="009047FB" w:rsidRPr="00983E27" w:rsidRDefault="009047FB" w:rsidP="009047FB">
                  <w:pPr>
                    <w:jc w:val="center"/>
                    <w:rPr>
                      <w:rFonts w:cs="Calibri"/>
                      <w:i/>
                    </w:rPr>
                  </w:pPr>
                  <w:r w:rsidRPr="00983E27">
                    <w:rPr>
                      <w:rFonts w:cs="Calibri"/>
                      <w:i/>
                    </w:rPr>
                    <w:t>4.31%</w:t>
                  </w:r>
                </w:p>
              </w:tc>
              <w:tc>
                <w:tcPr>
                  <w:tcW w:w="2136" w:type="dxa"/>
                </w:tcPr>
                <w:p w14:paraId="0CE7407B" w14:textId="77777777" w:rsidR="009047FB" w:rsidRPr="00983E27" w:rsidRDefault="009047FB" w:rsidP="009047FB">
                  <w:pPr>
                    <w:jc w:val="center"/>
                    <w:rPr>
                      <w:rFonts w:cs="Calibri"/>
                      <w:i/>
                    </w:rPr>
                  </w:pPr>
                  <w:r w:rsidRPr="00983E27">
                    <w:rPr>
                      <w:rFonts w:cs="Calibri"/>
                      <w:i/>
                    </w:rPr>
                    <w:t>5.01%</w:t>
                  </w:r>
                </w:p>
              </w:tc>
            </w:tr>
            <w:tr w:rsidR="009047FB" w:rsidRPr="00983E27" w14:paraId="6C7D1B69" w14:textId="77777777" w:rsidTr="006D6FC9">
              <w:trPr>
                <w:jc w:val="center"/>
              </w:trPr>
              <w:tc>
                <w:tcPr>
                  <w:tcW w:w="4171" w:type="dxa"/>
                </w:tcPr>
                <w:p w14:paraId="329E2C46" w14:textId="77777777" w:rsidR="009047FB" w:rsidRPr="00983E27" w:rsidRDefault="009047FB" w:rsidP="009047FB">
                  <w:pPr>
                    <w:rPr>
                      <w:rFonts w:cs="Calibri"/>
                      <w:i/>
                    </w:rPr>
                  </w:pPr>
                  <w:r w:rsidRPr="00983E27">
                    <w:rPr>
                      <w:rFonts w:cs="Calibri"/>
                      <w:i/>
                    </w:rPr>
                    <w:t>HRM Advanced Topic III</w:t>
                  </w:r>
                </w:p>
              </w:tc>
              <w:tc>
                <w:tcPr>
                  <w:tcW w:w="1980" w:type="dxa"/>
                </w:tcPr>
                <w:p w14:paraId="79154751" w14:textId="77777777" w:rsidR="009047FB" w:rsidRPr="00983E27" w:rsidRDefault="009047FB" w:rsidP="009047FB">
                  <w:pPr>
                    <w:jc w:val="center"/>
                    <w:rPr>
                      <w:rFonts w:cs="Calibri"/>
                      <w:i/>
                    </w:rPr>
                  </w:pPr>
                  <w:r w:rsidRPr="00983E27">
                    <w:rPr>
                      <w:rFonts w:cs="Calibri"/>
                      <w:i/>
                    </w:rPr>
                    <w:t>54.44%</w:t>
                  </w:r>
                </w:p>
              </w:tc>
              <w:tc>
                <w:tcPr>
                  <w:tcW w:w="2070" w:type="dxa"/>
                </w:tcPr>
                <w:p w14:paraId="405DD45E" w14:textId="77777777" w:rsidR="009047FB" w:rsidRPr="00983E27" w:rsidRDefault="009047FB" w:rsidP="009047FB">
                  <w:pPr>
                    <w:jc w:val="center"/>
                    <w:rPr>
                      <w:rFonts w:cs="Calibri"/>
                      <w:i/>
                    </w:rPr>
                  </w:pPr>
                  <w:r w:rsidRPr="00983E27">
                    <w:rPr>
                      <w:rFonts w:cs="Calibri"/>
                      <w:i/>
                    </w:rPr>
                    <w:t>8.92%</w:t>
                  </w:r>
                </w:p>
              </w:tc>
              <w:tc>
                <w:tcPr>
                  <w:tcW w:w="2136" w:type="dxa"/>
                </w:tcPr>
                <w:p w14:paraId="6AA8E599" w14:textId="77777777" w:rsidR="009047FB" w:rsidRPr="00983E27" w:rsidRDefault="009047FB" w:rsidP="009047FB">
                  <w:pPr>
                    <w:jc w:val="center"/>
                    <w:rPr>
                      <w:rFonts w:cs="Calibri"/>
                      <w:i/>
                    </w:rPr>
                  </w:pPr>
                  <w:r w:rsidRPr="00983E27">
                    <w:rPr>
                      <w:rFonts w:cs="Calibri"/>
                      <w:i/>
                    </w:rPr>
                    <w:t>4.56%</w:t>
                  </w:r>
                </w:p>
              </w:tc>
            </w:tr>
            <w:tr w:rsidR="009047FB" w:rsidRPr="00983E27" w14:paraId="6EBD9E92" w14:textId="77777777" w:rsidTr="006D6FC9">
              <w:trPr>
                <w:jc w:val="center"/>
              </w:trPr>
              <w:tc>
                <w:tcPr>
                  <w:tcW w:w="4171" w:type="dxa"/>
                </w:tcPr>
                <w:p w14:paraId="16917C84" w14:textId="77777777" w:rsidR="009047FB" w:rsidRPr="00983E27" w:rsidRDefault="009047FB" w:rsidP="009047FB">
                  <w:pPr>
                    <w:rPr>
                      <w:rFonts w:cs="Calibri"/>
                      <w:i/>
                    </w:rPr>
                  </w:pPr>
                  <w:r w:rsidRPr="00983E27">
                    <w:rPr>
                      <w:rFonts w:cs="Calibri"/>
                      <w:i/>
                    </w:rPr>
                    <w:t>Information Management Systems</w:t>
                  </w:r>
                </w:p>
              </w:tc>
              <w:tc>
                <w:tcPr>
                  <w:tcW w:w="1980" w:type="dxa"/>
                </w:tcPr>
                <w:p w14:paraId="666280AF" w14:textId="77777777" w:rsidR="009047FB" w:rsidRPr="00983E27" w:rsidRDefault="009047FB" w:rsidP="009047FB">
                  <w:pPr>
                    <w:jc w:val="center"/>
                    <w:rPr>
                      <w:rFonts w:cs="Calibri"/>
                      <w:i/>
                    </w:rPr>
                  </w:pPr>
                  <w:r w:rsidRPr="00983E27">
                    <w:rPr>
                      <w:rFonts w:cs="Calibri"/>
                      <w:i/>
                    </w:rPr>
                    <w:t>64.25%</w:t>
                  </w:r>
                </w:p>
              </w:tc>
              <w:tc>
                <w:tcPr>
                  <w:tcW w:w="2070" w:type="dxa"/>
                </w:tcPr>
                <w:p w14:paraId="6BEFA445" w14:textId="77777777" w:rsidR="009047FB" w:rsidRPr="00983E27" w:rsidRDefault="009047FB" w:rsidP="009047FB">
                  <w:pPr>
                    <w:jc w:val="center"/>
                    <w:rPr>
                      <w:rFonts w:cs="Calibri"/>
                      <w:i/>
                    </w:rPr>
                  </w:pPr>
                  <w:r w:rsidRPr="00983E27">
                    <w:rPr>
                      <w:rFonts w:cs="Calibri"/>
                      <w:i/>
                    </w:rPr>
                    <w:t>4.96%</w:t>
                  </w:r>
                </w:p>
              </w:tc>
              <w:tc>
                <w:tcPr>
                  <w:tcW w:w="2136" w:type="dxa"/>
                </w:tcPr>
                <w:p w14:paraId="637DDE14" w14:textId="77777777" w:rsidR="009047FB" w:rsidRPr="00983E27" w:rsidRDefault="009047FB" w:rsidP="009047FB">
                  <w:pPr>
                    <w:jc w:val="center"/>
                    <w:rPr>
                      <w:rFonts w:cs="Calibri"/>
                      <w:i/>
                    </w:rPr>
                  </w:pPr>
                  <w:r w:rsidRPr="00983E27">
                    <w:rPr>
                      <w:rFonts w:cs="Calibri"/>
                      <w:i/>
                    </w:rPr>
                    <w:t>5.51%</w:t>
                  </w:r>
                </w:p>
              </w:tc>
            </w:tr>
            <w:tr w:rsidR="009047FB" w:rsidRPr="00983E27" w14:paraId="082423F4" w14:textId="77777777" w:rsidTr="006D6FC9">
              <w:trPr>
                <w:jc w:val="center"/>
              </w:trPr>
              <w:tc>
                <w:tcPr>
                  <w:tcW w:w="4171" w:type="dxa"/>
                </w:tcPr>
                <w:p w14:paraId="7B794A29" w14:textId="77777777" w:rsidR="009047FB" w:rsidRPr="00983E27" w:rsidRDefault="009047FB" w:rsidP="009047FB">
                  <w:pPr>
                    <w:rPr>
                      <w:rFonts w:cs="Calibri"/>
                      <w:i/>
                    </w:rPr>
                  </w:pPr>
                  <w:r w:rsidRPr="00983E27">
                    <w:rPr>
                      <w:rFonts w:cs="Calibri"/>
                      <w:i/>
                    </w:rPr>
                    <w:t>Legal Environment of Business</w:t>
                  </w:r>
                </w:p>
              </w:tc>
              <w:tc>
                <w:tcPr>
                  <w:tcW w:w="1980" w:type="dxa"/>
                </w:tcPr>
                <w:p w14:paraId="771F024C" w14:textId="77777777" w:rsidR="009047FB" w:rsidRPr="00983E27" w:rsidRDefault="009047FB" w:rsidP="009047FB">
                  <w:pPr>
                    <w:jc w:val="center"/>
                    <w:rPr>
                      <w:rFonts w:cs="Calibri"/>
                      <w:i/>
                    </w:rPr>
                  </w:pPr>
                  <w:r w:rsidRPr="00983E27">
                    <w:rPr>
                      <w:rFonts w:cs="Calibri"/>
                      <w:i/>
                    </w:rPr>
                    <w:t>58.28%</w:t>
                  </w:r>
                </w:p>
              </w:tc>
              <w:tc>
                <w:tcPr>
                  <w:tcW w:w="2070" w:type="dxa"/>
                </w:tcPr>
                <w:p w14:paraId="7BA8241A" w14:textId="77777777" w:rsidR="009047FB" w:rsidRPr="00983E27" w:rsidRDefault="009047FB" w:rsidP="009047FB">
                  <w:pPr>
                    <w:jc w:val="center"/>
                    <w:rPr>
                      <w:rFonts w:cs="Calibri"/>
                      <w:i/>
                    </w:rPr>
                  </w:pPr>
                  <w:r w:rsidRPr="00983E27">
                    <w:rPr>
                      <w:rFonts w:cs="Calibri"/>
                      <w:i/>
                    </w:rPr>
                    <w:t>2.49%</w:t>
                  </w:r>
                </w:p>
              </w:tc>
              <w:tc>
                <w:tcPr>
                  <w:tcW w:w="2136" w:type="dxa"/>
                </w:tcPr>
                <w:p w14:paraId="7C7DFB71" w14:textId="77777777" w:rsidR="009047FB" w:rsidRPr="00983E27" w:rsidRDefault="009047FB" w:rsidP="009047FB">
                  <w:pPr>
                    <w:jc w:val="center"/>
                    <w:rPr>
                      <w:rFonts w:cs="Calibri"/>
                      <w:i/>
                    </w:rPr>
                  </w:pPr>
                  <w:r w:rsidRPr="00983E27">
                    <w:rPr>
                      <w:rFonts w:cs="Calibri"/>
                      <w:i/>
                    </w:rPr>
                    <w:t>2.95%</w:t>
                  </w:r>
                </w:p>
              </w:tc>
            </w:tr>
            <w:tr w:rsidR="009047FB" w:rsidRPr="00983E27" w14:paraId="5FBE1B17" w14:textId="77777777" w:rsidTr="006D6FC9">
              <w:trPr>
                <w:jc w:val="center"/>
              </w:trPr>
              <w:tc>
                <w:tcPr>
                  <w:tcW w:w="4171" w:type="dxa"/>
                </w:tcPr>
                <w:p w14:paraId="6D83EB87" w14:textId="77777777" w:rsidR="009047FB" w:rsidRPr="00983E27" w:rsidRDefault="009047FB" w:rsidP="009047FB">
                  <w:pPr>
                    <w:rPr>
                      <w:rFonts w:cs="Calibri"/>
                      <w:i/>
                    </w:rPr>
                  </w:pPr>
                  <w:r w:rsidRPr="00983E27">
                    <w:rPr>
                      <w:rFonts w:cs="Calibri"/>
                      <w:i/>
                    </w:rPr>
                    <w:t>Management</w:t>
                  </w:r>
                </w:p>
              </w:tc>
              <w:tc>
                <w:tcPr>
                  <w:tcW w:w="1980" w:type="dxa"/>
                </w:tcPr>
                <w:p w14:paraId="78EF9A78" w14:textId="77777777" w:rsidR="009047FB" w:rsidRPr="00983E27" w:rsidRDefault="009047FB" w:rsidP="009047FB">
                  <w:pPr>
                    <w:jc w:val="center"/>
                    <w:rPr>
                      <w:rFonts w:cs="Calibri"/>
                      <w:i/>
                    </w:rPr>
                  </w:pPr>
                  <w:r w:rsidRPr="00983E27">
                    <w:rPr>
                      <w:rFonts w:cs="Calibri"/>
                      <w:i/>
                    </w:rPr>
                    <w:t>63.91%</w:t>
                  </w:r>
                </w:p>
              </w:tc>
              <w:tc>
                <w:tcPr>
                  <w:tcW w:w="2070" w:type="dxa"/>
                </w:tcPr>
                <w:p w14:paraId="1B05D453" w14:textId="77777777" w:rsidR="009047FB" w:rsidRPr="00983E27" w:rsidRDefault="009047FB" w:rsidP="009047FB">
                  <w:pPr>
                    <w:jc w:val="center"/>
                    <w:rPr>
                      <w:rFonts w:cs="Calibri"/>
                      <w:i/>
                    </w:rPr>
                  </w:pPr>
                  <w:r w:rsidRPr="00983E27">
                    <w:rPr>
                      <w:rFonts w:cs="Calibri"/>
                      <w:i/>
                    </w:rPr>
                    <w:t>5.55%</w:t>
                  </w:r>
                </w:p>
              </w:tc>
              <w:tc>
                <w:tcPr>
                  <w:tcW w:w="2136" w:type="dxa"/>
                </w:tcPr>
                <w:p w14:paraId="49AF28D4" w14:textId="77777777" w:rsidR="009047FB" w:rsidRPr="00983E27" w:rsidRDefault="009047FB" w:rsidP="009047FB">
                  <w:pPr>
                    <w:jc w:val="center"/>
                    <w:rPr>
                      <w:rFonts w:cs="Calibri"/>
                      <w:i/>
                    </w:rPr>
                  </w:pPr>
                  <w:r w:rsidRPr="00983E27">
                    <w:rPr>
                      <w:rFonts w:cs="Calibri"/>
                      <w:i/>
                    </w:rPr>
                    <w:t>6.58%</w:t>
                  </w:r>
                </w:p>
              </w:tc>
            </w:tr>
            <w:tr w:rsidR="009047FB" w:rsidRPr="00983E27" w14:paraId="4211B971" w14:textId="77777777" w:rsidTr="006D6FC9">
              <w:trPr>
                <w:jc w:val="center"/>
              </w:trPr>
              <w:tc>
                <w:tcPr>
                  <w:tcW w:w="4171" w:type="dxa"/>
                </w:tcPr>
                <w:p w14:paraId="1B22258A" w14:textId="7FAC52A9" w:rsidR="009047FB" w:rsidRPr="00983E27" w:rsidRDefault="005321F9" w:rsidP="009047FB">
                  <w:pPr>
                    <w:rPr>
                      <w:rFonts w:cs="Calibri"/>
                      <w:i/>
                    </w:rPr>
                  </w:pPr>
                  <w:r w:rsidRPr="00983E27">
                    <w:rPr>
                      <w:rFonts w:cs="Calibri"/>
                      <w:i/>
                    </w:rPr>
                    <w:t>Management: HR</w:t>
                  </w:r>
                  <w:r w:rsidR="009047FB" w:rsidRPr="00983E27">
                    <w:rPr>
                      <w:rFonts w:cs="Calibri"/>
                      <w:i/>
                    </w:rPr>
                    <w:t xml:space="preserve"> </w:t>
                  </w:r>
                  <w:r w:rsidR="00F51D3D" w:rsidRPr="00983E27">
                    <w:rPr>
                      <w:rFonts w:cs="Calibri"/>
                      <w:i/>
                    </w:rPr>
                    <w:t>Mgmt.</w:t>
                  </w:r>
                </w:p>
              </w:tc>
              <w:tc>
                <w:tcPr>
                  <w:tcW w:w="1980" w:type="dxa"/>
                </w:tcPr>
                <w:p w14:paraId="0806CCFE" w14:textId="77777777" w:rsidR="009047FB" w:rsidRPr="00983E27" w:rsidRDefault="009047FB" w:rsidP="009047FB">
                  <w:pPr>
                    <w:jc w:val="center"/>
                    <w:rPr>
                      <w:rFonts w:cs="Calibri"/>
                      <w:i/>
                    </w:rPr>
                  </w:pPr>
                  <w:r w:rsidRPr="00983E27">
                    <w:rPr>
                      <w:rFonts w:cs="Calibri"/>
                      <w:i/>
                    </w:rPr>
                    <w:t>64.16%</w:t>
                  </w:r>
                </w:p>
              </w:tc>
              <w:tc>
                <w:tcPr>
                  <w:tcW w:w="2070" w:type="dxa"/>
                </w:tcPr>
                <w:p w14:paraId="07F2E60C" w14:textId="77777777" w:rsidR="009047FB" w:rsidRPr="00983E27" w:rsidRDefault="009047FB" w:rsidP="009047FB">
                  <w:pPr>
                    <w:jc w:val="center"/>
                    <w:rPr>
                      <w:rFonts w:cs="Calibri"/>
                      <w:i/>
                    </w:rPr>
                  </w:pPr>
                  <w:r w:rsidRPr="00983E27">
                    <w:rPr>
                      <w:rFonts w:cs="Calibri"/>
                      <w:i/>
                    </w:rPr>
                    <w:t>4.78%</w:t>
                  </w:r>
                </w:p>
              </w:tc>
              <w:tc>
                <w:tcPr>
                  <w:tcW w:w="2136" w:type="dxa"/>
                </w:tcPr>
                <w:p w14:paraId="0C700F90" w14:textId="77777777" w:rsidR="009047FB" w:rsidRPr="00983E27" w:rsidRDefault="009047FB" w:rsidP="009047FB">
                  <w:pPr>
                    <w:jc w:val="center"/>
                    <w:rPr>
                      <w:rFonts w:cs="Calibri"/>
                      <w:i/>
                    </w:rPr>
                  </w:pPr>
                  <w:r w:rsidRPr="00983E27">
                    <w:rPr>
                      <w:rFonts w:cs="Calibri"/>
                      <w:i/>
                    </w:rPr>
                    <w:t>4.84%</w:t>
                  </w:r>
                </w:p>
              </w:tc>
            </w:tr>
            <w:tr w:rsidR="009047FB" w:rsidRPr="00983E27" w14:paraId="350D85B3" w14:textId="77777777" w:rsidTr="006D6FC9">
              <w:trPr>
                <w:jc w:val="center"/>
              </w:trPr>
              <w:tc>
                <w:tcPr>
                  <w:tcW w:w="4171" w:type="dxa"/>
                </w:tcPr>
                <w:p w14:paraId="3D03EB62" w14:textId="1FF3E11A" w:rsidR="009047FB" w:rsidRPr="00983E27" w:rsidRDefault="00F51D3D" w:rsidP="009047FB">
                  <w:pPr>
                    <w:rPr>
                      <w:rFonts w:cs="Calibri"/>
                      <w:i/>
                    </w:rPr>
                  </w:pPr>
                  <w:r w:rsidRPr="00983E27">
                    <w:rPr>
                      <w:rFonts w:cs="Calibri"/>
                      <w:i/>
                    </w:rPr>
                    <w:t>Mgmt.</w:t>
                  </w:r>
                  <w:r w:rsidR="009047FB" w:rsidRPr="00983E27">
                    <w:rPr>
                      <w:rFonts w:cs="Calibri"/>
                      <w:i/>
                    </w:rPr>
                    <w:t xml:space="preserve">: Operations/Production </w:t>
                  </w:r>
                  <w:r w:rsidRPr="00983E27">
                    <w:rPr>
                      <w:rFonts w:cs="Calibri"/>
                      <w:i/>
                    </w:rPr>
                    <w:t>Mgmt.</w:t>
                  </w:r>
                </w:p>
              </w:tc>
              <w:tc>
                <w:tcPr>
                  <w:tcW w:w="1980" w:type="dxa"/>
                </w:tcPr>
                <w:p w14:paraId="5A69E571" w14:textId="77777777" w:rsidR="009047FB" w:rsidRPr="00983E27" w:rsidRDefault="009047FB" w:rsidP="009047FB">
                  <w:pPr>
                    <w:jc w:val="center"/>
                    <w:rPr>
                      <w:rFonts w:cs="Calibri"/>
                      <w:i/>
                    </w:rPr>
                  </w:pPr>
                  <w:r w:rsidRPr="00983E27">
                    <w:rPr>
                      <w:rFonts w:cs="Calibri"/>
                      <w:i/>
                    </w:rPr>
                    <w:t>59.44%</w:t>
                  </w:r>
                </w:p>
              </w:tc>
              <w:tc>
                <w:tcPr>
                  <w:tcW w:w="2070" w:type="dxa"/>
                </w:tcPr>
                <w:p w14:paraId="2B940DE6" w14:textId="77777777" w:rsidR="009047FB" w:rsidRPr="00983E27" w:rsidRDefault="009047FB" w:rsidP="009047FB">
                  <w:pPr>
                    <w:jc w:val="center"/>
                    <w:rPr>
                      <w:rFonts w:cs="Calibri"/>
                      <w:i/>
                    </w:rPr>
                  </w:pPr>
                  <w:r w:rsidRPr="00983E27">
                    <w:rPr>
                      <w:rFonts w:cs="Calibri"/>
                      <w:i/>
                    </w:rPr>
                    <w:t>4.77%</w:t>
                  </w:r>
                </w:p>
              </w:tc>
              <w:tc>
                <w:tcPr>
                  <w:tcW w:w="2136" w:type="dxa"/>
                </w:tcPr>
                <w:p w14:paraId="69E5EEF8" w14:textId="77777777" w:rsidR="009047FB" w:rsidRPr="00983E27" w:rsidRDefault="009047FB" w:rsidP="009047FB">
                  <w:pPr>
                    <w:jc w:val="center"/>
                    <w:rPr>
                      <w:rFonts w:cs="Calibri"/>
                      <w:i/>
                    </w:rPr>
                  </w:pPr>
                  <w:r w:rsidRPr="00983E27">
                    <w:rPr>
                      <w:rFonts w:cs="Calibri"/>
                      <w:i/>
                    </w:rPr>
                    <w:t>6.33%</w:t>
                  </w:r>
                </w:p>
              </w:tc>
            </w:tr>
            <w:tr w:rsidR="009047FB" w:rsidRPr="00983E27" w14:paraId="568A6394" w14:textId="77777777" w:rsidTr="006D6FC9">
              <w:trPr>
                <w:jc w:val="center"/>
              </w:trPr>
              <w:tc>
                <w:tcPr>
                  <w:tcW w:w="4171" w:type="dxa"/>
                </w:tcPr>
                <w:p w14:paraId="62CEE331" w14:textId="096A3450" w:rsidR="009047FB" w:rsidRPr="00983E27" w:rsidRDefault="00F51D3D" w:rsidP="009047FB">
                  <w:pPr>
                    <w:rPr>
                      <w:rFonts w:cs="Calibri"/>
                      <w:i/>
                    </w:rPr>
                  </w:pPr>
                  <w:r w:rsidRPr="00983E27">
                    <w:rPr>
                      <w:rFonts w:cs="Calibri"/>
                      <w:i/>
                    </w:rPr>
                    <w:t>Mgmt.</w:t>
                  </w:r>
                  <w:r w:rsidR="009047FB" w:rsidRPr="00983E27">
                    <w:rPr>
                      <w:rFonts w:cs="Calibri"/>
                      <w:i/>
                    </w:rPr>
                    <w:t>: Organizational Behavior</w:t>
                  </w:r>
                </w:p>
              </w:tc>
              <w:tc>
                <w:tcPr>
                  <w:tcW w:w="1980" w:type="dxa"/>
                </w:tcPr>
                <w:p w14:paraId="35EEAD5C" w14:textId="77777777" w:rsidR="009047FB" w:rsidRPr="00983E27" w:rsidRDefault="009047FB" w:rsidP="009047FB">
                  <w:pPr>
                    <w:jc w:val="center"/>
                    <w:rPr>
                      <w:rFonts w:cs="Calibri"/>
                      <w:i/>
                    </w:rPr>
                  </w:pPr>
                  <w:r w:rsidRPr="00983E27">
                    <w:rPr>
                      <w:rFonts w:cs="Calibri"/>
                      <w:i/>
                    </w:rPr>
                    <w:t>68.04%</w:t>
                  </w:r>
                </w:p>
              </w:tc>
              <w:tc>
                <w:tcPr>
                  <w:tcW w:w="2070" w:type="dxa"/>
                </w:tcPr>
                <w:p w14:paraId="207D851B" w14:textId="77777777" w:rsidR="009047FB" w:rsidRPr="00983E27" w:rsidRDefault="009047FB" w:rsidP="009047FB">
                  <w:pPr>
                    <w:jc w:val="center"/>
                    <w:rPr>
                      <w:rFonts w:cs="Calibri"/>
                      <w:i/>
                    </w:rPr>
                  </w:pPr>
                  <w:r w:rsidRPr="00983E27">
                    <w:rPr>
                      <w:rFonts w:cs="Calibri"/>
                      <w:i/>
                    </w:rPr>
                    <w:t>7.58%</w:t>
                  </w:r>
                </w:p>
              </w:tc>
              <w:tc>
                <w:tcPr>
                  <w:tcW w:w="2136" w:type="dxa"/>
                </w:tcPr>
                <w:p w14:paraId="0A6818C1" w14:textId="77777777" w:rsidR="009047FB" w:rsidRPr="00983E27" w:rsidRDefault="009047FB" w:rsidP="009047FB">
                  <w:pPr>
                    <w:jc w:val="center"/>
                    <w:rPr>
                      <w:rFonts w:cs="Calibri"/>
                      <w:i/>
                    </w:rPr>
                  </w:pPr>
                  <w:r w:rsidRPr="00983E27">
                    <w:rPr>
                      <w:rFonts w:cs="Calibri"/>
                      <w:i/>
                    </w:rPr>
                    <w:t>8.86%</w:t>
                  </w:r>
                </w:p>
              </w:tc>
            </w:tr>
            <w:tr w:rsidR="009047FB" w:rsidRPr="00983E27" w14:paraId="334DC0E7" w14:textId="77777777" w:rsidTr="006D6FC9">
              <w:trPr>
                <w:jc w:val="center"/>
              </w:trPr>
              <w:tc>
                <w:tcPr>
                  <w:tcW w:w="4171" w:type="dxa"/>
                </w:tcPr>
                <w:p w14:paraId="161AF8D7" w14:textId="77777777" w:rsidR="009047FB" w:rsidRPr="00983E27" w:rsidRDefault="009047FB" w:rsidP="009047FB">
                  <w:pPr>
                    <w:rPr>
                      <w:rFonts w:cs="Calibri"/>
                      <w:i/>
                    </w:rPr>
                  </w:pPr>
                  <w:r w:rsidRPr="00983E27">
                    <w:rPr>
                      <w:rFonts w:cs="Calibri"/>
                      <w:i/>
                    </w:rPr>
                    <w:t>Marketing</w:t>
                  </w:r>
                </w:p>
              </w:tc>
              <w:tc>
                <w:tcPr>
                  <w:tcW w:w="1980" w:type="dxa"/>
                </w:tcPr>
                <w:p w14:paraId="23C8FBF1" w14:textId="77777777" w:rsidR="009047FB" w:rsidRPr="00983E27" w:rsidRDefault="009047FB" w:rsidP="009047FB">
                  <w:pPr>
                    <w:jc w:val="center"/>
                    <w:rPr>
                      <w:rFonts w:cs="Calibri"/>
                      <w:i/>
                    </w:rPr>
                  </w:pPr>
                  <w:r w:rsidRPr="00983E27">
                    <w:rPr>
                      <w:rFonts w:cs="Calibri"/>
                      <w:i/>
                    </w:rPr>
                    <w:t>53.91%</w:t>
                  </w:r>
                </w:p>
              </w:tc>
              <w:tc>
                <w:tcPr>
                  <w:tcW w:w="2070" w:type="dxa"/>
                </w:tcPr>
                <w:p w14:paraId="707609FD" w14:textId="77777777" w:rsidR="009047FB" w:rsidRPr="00983E27" w:rsidRDefault="009047FB" w:rsidP="009047FB">
                  <w:pPr>
                    <w:jc w:val="center"/>
                    <w:rPr>
                      <w:rFonts w:cs="Calibri"/>
                      <w:i/>
                    </w:rPr>
                  </w:pPr>
                  <w:r w:rsidRPr="00983E27">
                    <w:rPr>
                      <w:rFonts w:cs="Calibri"/>
                      <w:i/>
                    </w:rPr>
                    <w:t>6.83%</w:t>
                  </w:r>
                </w:p>
              </w:tc>
              <w:tc>
                <w:tcPr>
                  <w:tcW w:w="2136" w:type="dxa"/>
                </w:tcPr>
                <w:p w14:paraId="7B6A2D03" w14:textId="77777777" w:rsidR="009047FB" w:rsidRPr="00983E27" w:rsidRDefault="009047FB" w:rsidP="009047FB">
                  <w:pPr>
                    <w:jc w:val="center"/>
                    <w:rPr>
                      <w:rFonts w:cs="Calibri"/>
                      <w:i/>
                    </w:rPr>
                  </w:pPr>
                  <w:r w:rsidRPr="00983E27">
                    <w:rPr>
                      <w:rFonts w:cs="Calibri"/>
                      <w:i/>
                    </w:rPr>
                    <w:t>7.34%</w:t>
                  </w:r>
                </w:p>
              </w:tc>
            </w:tr>
            <w:tr w:rsidR="009047FB" w:rsidRPr="00983E27" w14:paraId="6E4F27F9" w14:textId="77777777" w:rsidTr="006D6FC9">
              <w:trPr>
                <w:jc w:val="center"/>
              </w:trPr>
              <w:tc>
                <w:tcPr>
                  <w:tcW w:w="4171" w:type="dxa"/>
                </w:tcPr>
                <w:p w14:paraId="48EE3EA6" w14:textId="7CEF825B" w:rsidR="009047FB" w:rsidRPr="00983E27" w:rsidRDefault="005321F9" w:rsidP="009047FB">
                  <w:pPr>
                    <w:rPr>
                      <w:rFonts w:cs="Calibri"/>
                      <w:i/>
                    </w:rPr>
                  </w:pPr>
                  <w:r w:rsidRPr="00983E27">
                    <w:rPr>
                      <w:rFonts w:cs="Calibri"/>
                      <w:i/>
                    </w:rPr>
                    <w:t>Quantitative Research Tech.</w:t>
                  </w:r>
                  <w:r w:rsidR="009047FB" w:rsidRPr="00983E27">
                    <w:rPr>
                      <w:rFonts w:cs="Calibri"/>
                      <w:i/>
                    </w:rPr>
                    <w:t xml:space="preserve"> &amp; Stats</w:t>
                  </w:r>
                </w:p>
              </w:tc>
              <w:tc>
                <w:tcPr>
                  <w:tcW w:w="1980" w:type="dxa"/>
                </w:tcPr>
                <w:p w14:paraId="76E6533F" w14:textId="77777777" w:rsidR="009047FB" w:rsidRPr="00983E27" w:rsidRDefault="009047FB" w:rsidP="009047FB">
                  <w:pPr>
                    <w:jc w:val="center"/>
                    <w:rPr>
                      <w:rFonts w:cs="Calibri"/>
                      <w:i/>
                    </w:rPr>
                  </w:pPr>
                  <w:r w:rsidRPr="00983E27">
                    <w:rPr>
                      <w:rFonts w:cs="Calibri"/>
                      <w:i/>
                    </w:rPr>
                    <w:t>54.94%</w:t>
                  </w:r>
                </w:p>
              </w:tc>
              <w:tc>
                <w:tcPr>
                  <w:tcW w:w="2070" w:type="dxa"/>
                </w:tcPr>
                <w:p w14:paraId="7D149C22" w14:textId="77777777" w:rsidR="009047FB" w:rsidRPr="00983E27" w:rsidRDefault="009047FB" w:rsidP="009047FB">
                  <w:pPr>
                    <w:jc w:val="center"/>
                    <w:rPr>
                      <w:rFonts w:cs="Calibri"/>
                      <w:i/>
                    </w:rPr>
                  </w:pPr>
                  <w:r w:rsidRPr="00983E27">
                    <w:rPr>
                      <w:rFonts w:cs="Calibri"/>
                      <w:i/>
                    </w:rPr>
                    <w:t>5.48%</w:t>
                  </w:r>
                </w:p>
              </w:tc>
              <w:tc>
                <w:tcPr>
                  <w:tcW w:w="2136" w:type="dxa"/>
                </w:tcPr>
                <w:p w14:paraId="1AB6B51F" w14:textId="77777777" w:rsidR="009047FB" w:rsidRPr="00983E27" w:rsidRDefault="009047FB" w:rsidP="009047FB">
                  <w:pPr>
                    <w:jc w:val="center"/>
                    <w:rPr>
                      <w:rFonts w:cs="Calibri"/>
                      <w:i/>
                    </w:rPr>
                  </w:pPr>
                  <w:r w:rsidRPr="00983E27">
                    <w:rPr>
                      <w:rFonts w:cs="Calibri"/>
                      <w:i/>
                    </w:rPr>
                    <w:t>7.09%</w:t>
                  </w:r>
                </w:p>
              </w:tc>
            </w:tr>
            <w:tr w:rsidR="009047FB" w:rsidRPr="00983E27" w14:paraId="391FA718" w14:textId="77777777" w:rsidTr="006D6FC9">
              <w:trPr>
                <w:jc w:val="center"/>
              </w:trPr>
              <w:tc>
                <w:tcPr>
                  <w:tcW w:w="4171" w:type="dxa"/>
                </w:tcPr>
                <w:p w14:paraId="6DBD60C2" w14:textId="77777777" w:rsidR="009047FB" w:rsidRPr="00983E27" w:rsidRDefault="009047FB" w:rsidP="009047FB">
                  <w:pPr>
                    <w:jc w:val="right"/>
                    <w:rPr>
                      <w:rFonts w:cs="Calibri"/>
                      <w:b/>
                      <w:i/>
                    </w:rPr>
                  </w:pPr>
                  <w:r w:rsidRPr="00983E27">
                    <w:rPr>
                      <w:rFonts w:cs="Calibri"/>
                      <w:b/>
                      <w:i/>
                    </w:rPr>
                    <w:t>TOTAL:</w:t>
                  </w:r>
                </w:p>
              </w:tc>
              <w:tc>
                <w:tcPr>
                  <w:tcW w:w="1980" w:type="dxa"/>
                </w:tcPr>
                <w:p w14:paraId="1535E27F" w14:textId="77777777" w:rsidR="009047FB" w:rsidRPr="00983E27" w:rsidRDefault="009047FB" w:rsidP="009047FB">
                  <w:pPr>
                    <w:jc w:val="center"/>
                    <w:rPr>
                      <w:rFonts w:cs="Calibri"/>
                      <w:b/>
                      <w:i/>
                    </w:rPr>
                  </w:pPr>
                  <w:r w:rsidRPr="00983E27">
                    <w:rPr>
                      <w:rFonts w:cs="Calibri"/>
                      <w:b/>
                      <w:i/>
                    </w:rPr>
                    <w:t>58.89%</w:t>
                  </w:r>
                </w:p>
              </w:tc>
              <w:tc>
                <w:tcPr>
                  <w:tcW w:w="2070" w:type="dxa"/>
                </w:tcPr>
                <w:p w14:paraId="4F3EEAE4" w14:textId="77777777" w:rsidR="009047FB" w:rsidRPr="00983E27" w:rsidRDefault="009047FB" w:rsidP="009047FB">
                  <w:pPr>
                    <w:jc w:val="center"/>
                    <w:rPr>
                      <w:rFonts w:cs="Calibri"/>
                      <w:b/>
                      <w:i/>
                    </w:rPr>
                  </w:pPr>
                  <w:r w:rsidRPr="00983E27">
                    <w:rPr>
                      <w:rFonts w:cs="Calibri"/>
                      <w:b/>
                      <w:i/>
                    </w:rPr>
                    <w:t>5.84%</w:t>
                  </w:r>
                </w:p>
              </w:tc>
              <w:tc>
                <w:tcPr>
                  <w:tcW w:w="2136" w:type="dxa"/>
                </w:tcPr>
                <w:p w14:paraId="3BC614FB" w14:textId="77777777" w:rsidR="009047FB" w:rsidRPr="00983E27" w:rsidRDefault="009047FB" w:rsidP="009047FB">
                  <w:pPr>
                    <w:jc w:val="center"/>
                    <w:rPr>
                      <w:rFonts w:cs="Calibri"/>
                      <w:b/>
                      <w:i/>
                    </w:rPr>
                  </w:pPr>
                  <w:r w:rsidRPr="00983E27">
                    <w:rPr>
                      <w:rFonts w:cs="Calibri"/>
                      <w:b/>
                      <w:i/>
                    </w:rPr>
                    <w:t>6.98%</w:t>
                  </w:r>
                </w:p>
              </w:tc>
            </w:tr>
          </w:tbl>
          <w:p w14:paraId="5419C7AB" w14:textId="77777777" w:rsidR="009047FB" w:rsidRDefault="009047FB" w:rsidP="00D43C2C">
            <w:pPr>
              <w:rPr>
                <w:rFonts w:cs="Calibri"/>
              </w:rPr>
            </w:pPr>
          </w:p>
          <w:p w14:paraId="40D0EDDB" w14:textId="77777777" w:rsidR="00466C2A" w:rsidRDefault="001E25FF" w:rsidP="00D43C2C">
            <w:pPr>
              <w:rPr>
                <w:rFonts w:cs="Calibri"/>
              </w:rPr>
            </w:pPr>
            <w:r>
              <w:rPr>
                <w:rFonts w:cs="Calibri"/>
              </w:rPr>
              <w:t>*</w:t>
            </w:r>
            <w:r w:rsidRPr="00436D44">
              <w:rPr>
                <w:rFonts w:cs="Calibri"/>
                <w:i/>
              </w:rPr>
              <w:t>Positive numbers mean Dobson SBT scored higher than comparison group; negative numbers mean Dobson SBT scored lower than comparison group.</w:t>
            </w:r>
          </w:p>
          <w:p w14:paraId="6B5DB4FE" w14:textId="3A0490D6" w:rsidR="00B116CE" w:rsidRPr="001C62E2" w:rsidRDefault="00B116CE" w:rsidP="00D43C2C">
            <w:pPr>
              <w:rPr>
                <w:rFonts w:cs="Calibri"/>
              </w:rPr>
            </w:pPr>
          </w:p>
        </w:tc>
      </w:tr>
      <w:tr w:rsidR="00F219C8" w:rsidRPr="001C62E2" w14:paraId="2CE93EA3" w14:textId="77777777" w:rsidTr="008B4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14:paraId="208B52D3" w14:textId="1C6E0B5D" w:rsidR="00F219C8" w:rsidRDefault="00D43C2C" w:rsidP="00D43C2C">
            <w:pPr>
              <w:numPr>
                <w:ilvl w:val="0"/>
                <w:numId w:val="12"/>
              </w:numPr>
              <w:ind w:left="335"/>
              <w:rPr>
                <w:rFonts w:cs="Calibri"/>
                <w:i/>
              </w:rPr>
            </w:pPr>
            <w:r>
              <w:rPr>
                <w:rFonts w:cs="Calibri"/>
                <w:i/>
              </w:rPr>
              <w:lastRenderedPageBreak/>
              <w:t xml:space="preserve"> Business Simulation Game</w:t>
            </w:r>
            <w:r w:rsidR="00043CE5">
              <w:rPr>
                <w:rFonts w:cs="Calibri"/>
                <w:i/>
              </w:rPr>
              <w:t xml:space="preserve"> (BSG)</w:t>
            </w:r>
            <w:r>
              <w:rPr>
                <w:rFonts w:cs="Calibri"/>
                <w:i/>
              </w:rPr>
              <w:t xml:space="preserve"> or team presentation performance in the Strategic Management and Policy course, which is the capstone course taken in the last semester of the BBA plan of study.</w:t>
            </w:r>
            <w:r w:rsidR="001D3D7F">
              <w:rPr>
                <w:rFonts w:cs="Calibri"/>
                <w:i/>
              </w:rPr>
              <w:t xml:space="preserve"> (ISLOs 1,2,3,4)</w:t>
            </w:r>
          </w:p>
          <w:p w14:paraId="6E9962A0" w14:textId="77777777" w:rsidR="00777CA3" w:rsidRDefault="00777CA3" w:rsidP="00777CA3">
            <w:pPr>
              <w:rPr>
                <w:rFonts w:cs="Calibri"/>
                <w:i/>
              </w:rPr>
            </w:pPr>
          </w:p>
          <w:p w14:paraId="652231E6" w14:textId="24D0C069" w:rsidR="000B7EC0" w:rsidRDefault="00436D44" w:rsidP="000B7EC0">
            <w:pPr>
              <w:rPr>
                <w:rFonts w:cs="Calibri"/>
                <w:i/>
              </w:rPr>
            </w:pPr>
            <w:r>
              <w:rPr>
                <w:rFonts w:cs="Calibri"/>
                <w:i/>
              </w:rPr>
              <w:t>Assessment is tied to the n</w:t>
            </w:r>
            <w:r w:rsidR="000B7EC0" w:rsidRPr="00894DAB">
              <w:rPr>
                <w:rFonts w:cs="Calibri"/>
                <w:i/>
              </w:rPr>
              <w:t xml:space="preserve">umber of students meeting or exceeding the </w:t>
            </w:r>
            <w:r w:rsidR="008A7AD1">
              <w:rPr>
                <w:rFonts w:cs="Calibri"/>
                <w:i/>
              </w:rPr>
              <w:t>U.</w:t>
            </w:r>
            <w:r w:rsidR="00EC4471">
              <w:rPr>
                <w:rFonts w:cs="Calibri"/>
                <w:i/>
              </w:rPr>
              <w:t xml:space="preserve">S. </w:t>
            </w:r>
            <w:r w:rsidR="000B7EC0" w:rsidRPr="00894DAB">
              <w:rPr>
                <w:rFonts w:cs="Calibri"/>
                <w:i/>
              </w:rPr>
              <w:t>national average on the Business Strategy Gam</w:t>
            </w:r>
            <w:r w:rsidR="00043CE5" w:rsidRPr="00894DAB">
              <w:rPr>
                <w:rFonts w:cs="Calibri"/>
                <w:i/>
              </w:rPr>
              <w:t>e</w:t>
            </w:r>
            <w:r w:rsidR="00E37417" w:rsidRPr="00894DAB">
              <w:rPr>
                <w:rFonts w:cs="Calibri"/>
                <w:i/>
              </w:rPr>
              <w:t xml:space="preserve"> (BSG)</w:t>
            </w:r>
            <w:r w:rsidR="000B7EC0" w:rsidRPr="00894DAB">
              <w:rPr>
                <w:rFonts w:cs="Calibri"/>
                <w:i/>
              </w:rPr>
              <w:t xml:space="preserve"> by GLO-</w:t>
            </w:r>
            <w:r w:rsidR="00043CE5" w:rsidRPr="00894DAB">
              <w:rPr>
                <w:rFonts w:cs="Calibri"/>
                <w:i/>
              </w:rPr>
              <w:t>B</w:t>
            </w:r>
            <w:r w:rsidR="000B7EC0" w:rsidRPr="00894DAB">
              <w:rPr>
                <w:rFonts w:cs="Calibri"/>
                <w:i/>
              </w:rPr>
              <w:t>US Software, Inc.</w:t>
            </w:r>
            <w:r w:rsidR="00F60654">
              <w:rPr>
                <w:rFonts w:cs="Calibri"/>
                <w:i/>
              </w:rPr>
              <w:t xml:space="preserve">  The target is 70%; the target was met.</w:t>
            </w:r>
          </w:p>
          <w:p w14:paraId="1F2651E9" w14:textId="77777777" w:rsidR="00436D44" w:rsidRPr="00894DAB" w:rsidRDefault="00436D44" w:rsidP="000B7EC0">
            <w:pPr>
              <w:rPr>
                <w:rFonts w:cs="Calibri"/>
                <w:i/>
              </w:rPr>
            </w:pPr>
          </w:p>
          <w:p w14:paraId="394338BD" w14:textId="0B722633" w:rsidR="000B7EC0" w:rsidRPr="00894DAB" w:rsidRDefault="00E37417" w:rsidP="000B7EC0">
            <w:pPr>
              <w:rPr>
                <w:rFonts w:cs="Calibri"/>
                <w:i/>
              </w:rPr>
            </w:pPr>
            <w:r w:rsidRPr="00894DAB">
              <w:rPr>
                <w:rFonts w:cs="Calibri"/>
                <w:i/>
              </w:rPr>
              <w:t>Total number of student</w:t>
            </w:r>
            <w:r w:rsidR="00D05535">
              <w:rPr>
                <w:rFonts w:cs="Calibri"/>
                <w:i/>
              </w:rPr>
              <w:t>s participating in the BSG – 95</w:t>
            </w:r>
          </w:p>
          <w:p w14:paraId="56DE6583" w14:textId="180835A6" w:rsidR="00D43C2C" w:rsidRPr="00D43C2C" w:rsidRDefault="00F51D3D" w:rsidP="00D43C2C">
            <w:pPr>
              <w:rPr>
                <w:rFonts w:cs="Calibri"/>
                <w:i/>
              </w:rPr>
            </w:pPr>
            <w:r w:rsidRPr="00894DAB">
              <w:rPr>
                <w:rFonts w:cs="Calibri"/>
                <w:i/>
              </w:rPr>
              <w:t>Number</w:t>
            </w:r>
            <w:r w:rsidR="00E37417" w:rsidRPr="00894DAB">
              <w:rPr>
                <w:rFonts w:cs="Calibri"/>
                <w:i/>
              </w:rPr>
              <w:t xml:space="preserve"> of students</w:t>
            </w:r>
            <w:r w:rsidR="00D05535">
              <w:rPr>
                <w:rFonts w:cs="Calibri"/>
                <w:i/>
              </w:rPr>
              <w:t xml:space="preserve"> exceeding national average – 77</w:t>
            </w:r>
            <w:r w:rsidR="00E37417" w:rsidRPr="00894DAB">
              <w:rPr>
                <w:rFonts w:cs="Calibri"/>
                <w:i/>
              </w:rPr>
              <w:t xml:space="preserve"> </w:t>
            </w:r>
            <w:r w:rsidR="00D05535">
              <w:rPr>
                <w:rFonts w:cs="Calibri"/>
                <w:b/>
                <w:i/>
              </w:rPr>
              <w:t>(81.1</w:t>
            </w:r>
            <w:r w:rsidR="00E37417" w:rsidRPr="00894DAB">
              <w:rPr>
                <w:rFonts w:cs="Calibri"/>
                <w:b/>
                <w:i/>
              </w:rPr>
              <w:t>%)</w:t>
            </w:r>
          </w:p>
        </w:tc>
      </w:tr>
      <w:tr w:rsidR="00CF1111" w:rsidRPr="001C62E2" w14:paraId="148A2499" w14:textId="77777777" w:rsidTr="008B4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14:paraId="07B0611C" w14:textId="77777777" w:rsidR="00CF1111" w:rsidRPr="001C62E2" w:rsidRDefault="00CF1111" w:rsidP="00793926">
            <w:pPr>
              <w:spacing w:before="60" w:after="60"/>
              <w:rPr>
                <w:rFonts w:cs="Calibri"/>
              </w:rPr>
            </w:pPr>
            <w:r w:rsidRPr="00CF1111">
              <w:rPr>
                <w:rFonts w:cs="Calibri"/>
                <w:b/>
              </w:rPr>
              <w:t>Summary of Results from Implementing Indirect Measures of Student Learning:</w:t>
            </w:r>
          </w:p>
        </w:tc>
      </w:tr>
      <w:tr w:rsidR="00114BE8" w:rsidRPr="001C62E2" w14:paraId="3CDF105E" w14:textId="77777777" w:rsidTr="008B4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14:paraId="6F9B9E25" w14:textId="187E1CB5" w:rsidR="00114BE8" w:rsidRPr="00E37417" w:rsidRDefault="006375BB" w:rsidP="00A13E35">
            <w:pPr>
              <w:numPr>
                <w:ilvl w:val="0"/>
                <w:numId w:val="13"/>
              </w:numPr>
              <w:ind w:left="144" w:hanging="144"/>
              <w:rPr>
                <w:rFonts w:cs="Calibri"/>
              </w:rPr>
            </w:pPr>
            <w:r>
              <w:rPr>
                <w:rFonts w:cs="Calibri"/>
                <w:i/>
              </w:rPr>
              <w:t xml:space="preserve"> BBA Exit Survey – Select statement</w:t>
            </w:r>
            <w:r w:rsidR="00436D44">
              <w:rPr>
                <w:rFonts w:cs="Calibri"/>
                <w:i/>
              </w:rPr>
              <w:t>s</w:t>
            </w:r>
            <w:r>
              <w:rPr>
                <w:rFonts w:cs="Calibri"/>
                <w:i/>
              </w:rPr>
              <w:t xml:space="preserve"> from the BBA exit survey that assess student satisfaction with degree and faculty.</w:t>
            </w:r>
            <w:r w:rsidR="001D3D7F">
              <w:rPr>
                <w:rFonts w:cs="Calibri"/>
                <w:i/>
              </w:rPr>
              <w:t xml:space="preserve"> (ISLOs 1,2,3,4)</w:t>
            </w:r>
          </w:p>
          <w:p w14:paraId="0171C0D1" w14:textId="0F85B0F8" w:rsidR="00E37417" w:rsidRDefault="00436D44" w:rsidP="00E37417">
            <w:pPr>
              <w:rPr>
                <w:rFonts w:cs="Calibri"/>
                <w:i/>
              </w:rPr>
            </w:pPr>
            <w:r>
              <w:rPr>
                <w:rFonts w:cs="Calibri"/>
                <w:i/>
              </w:rPr>
              <w:t>Assessment is tied to the n</w:t>
            </w:r>
            <w:r w:rsidR="00E37417">
              <w:rPr>
                <w:rFonts w:cs="Calibri"/>
                <w:i/>
              </w:rPr>
              <w:t xml:space="preserve">umber of students rating their </w:t>
            </w:r>
            <w:r w:rsidR="00170E6A">
              <w:rPr>
                <w:rFonts w:cs="Calibri"/>
                <w:i/>
              </w:rPr>
              <w:t>degree of success and satisfac</w:t>
            </w:r>
            <w:r w:rsidR="008A7AD1">
              <w:rPr>
                <w:rFonts w:cs="Calibri"/>
                <w:i/>
              </w:rPr>
              <w:t>tion with faculty as “strongly agree</w:t>
            </w:r>
            <w:r w:rsidR="00170E6A">
              <w:rPr>
                <w:rFonts w:cs="Calibri"/>
                <w:i/>
              </w:rPr>
              <w:t>”</w:t>
            </w:r>
            <w:r w:rsidR="008A7AD1">
              <w:rPr>
                <w:rFonts w:cs="Calibri"/>
                <w:i/>
              </w:rPr>
              <w:t xml:space="preserve"> or “agree.”</w:t>
            </w:r>
            <w:r w:rsidR="00D05535">
              <w:rPr>
                <w:rFonts w:cs="Calibri"/>
                <w:i/>
              </w:rPr>
              <w:t xml:space="preserve">  In 2015-16</w:t>
            </w:r>
            <w:r>
              <w:rPr>
                <w:rFonts w:cs="Calibri"/>
                <w:i/>
              </w:rPr>
              <w:t>, the n</w:t>
            </w:r>
            <w:r w:rsidR="00181F48">
              <w:rPr>
                <w:rFonts w:cs="Calibri"/>
                <w:i/>
              </w:rPr>
              <w:t>umber of respo</w:t>
            </w:r>
            <w:r w:rsidR="00D05535">
              <w:rPr>
                <w:rFonts w:cs="Calibri"/>
                <w:i/>
              </w:rPr>
              <w:t>ndents to BBA Exit Survey was</w:t>
            </w:r>
            <w:r w:rsidR="005321F9">
              <w:rPr>
                <w:rFonts w:cs="Calibri"/>
                <w:i/>
              </w:rPr>
              <w:t xml:space="preserve"> </w:t>
            </w:r>
            <w:r w:rsidR="00F51D3D">
              <w:rPr>
                <w:rFonts w:cs="Calibri"/>
                <w:i/>
              </w:rPr>
              <w:t>87,</w:t>
            </w:r>
            <w:r w:rsidR="00181F48">
              <w:rPr>
                <w:rFonts w:cs="Calibri"/>
                <w:i/>
              </w:rPr>
              <w:t xml:space="preserve"> but not all respondents answered all questions.</w:t>
            </w:r>
            <w:r w:rsidR="00F60654">
              <w:rPr>
                <w:rFonts w:cs="Calibri"/>
                <w:i/>
              </w:rPr>
              <w:t xml:space="preserve">  The target is 80%; the target was met.</w:t>
            </w:r>
          </w:p>
          <w:p w14:paraId="0628D8BA" w14:textId="77777777" w:rsidR="005A4FDD" w:rsidRDefault="005A4FDD" w:rsidP="00E37417">
            <w:pPr>
              <w:rPr>
                <w:rFonts w:cs="Calibri"/>
                <w:i/>
              </w:rPr>
            </w:pPr>
          </w:p>
          <w:p w14:paraId="680F129D" w14:textId="77777777" w:rsidR="005A4FDD" w:rsidRDefault="005A4FDD" w:rsidP="00E37417">
            <w:pPr>
              <w:rPr>
                <w:rFonts w:cs="Calibri"/>
                <w:i/>
              </w:rPr>
            </w:pPr>
          </w:p>
          <w:p w14:paraId="2549EFF9" w14:textId="77777777" w:rsidR="005A4FDD" w:rsidRDefault="005A4FDD" w:rsidP="00E37417">
            <w:pPr>
              <w:rPr>
                <w:rFonts w:cs="Calibri"/>
                <w:i/>
              </w:rPr>
            </w:pPr>
          </w:p>
          <w:p w14:paraId="2087DC41" w14:textId="77777777" w:rsidR="005A4FDD" w:rsidRDefault="005A4FDD" w:rsidP="00E37417">
            <w:pPr>
              <w:rPr>
                <w:rFonts w:cs="Calibri"/>
                <w:i/>
              </w:rPr>
            </w:pPr>
          </w:p>
          <w:p w14:paraId="03FECAE0" w14:textId="77777777" w:rsidR="001D3D7F" w:rsidRDefault="001D3D7F" w:rsidP="00E37417">
            <w:pPr>
              <w:rPr>
                <w:rFonts w:cs="Calibri"/>
                <w:i/>
              </w:rPr>
            </w:pPr>
          </w:p>
          <w:tbl>
            <w:tblPr>
              <w:tblStyle w:val="TableGrid"/>
              <w:tblW w:w="0" w:type="auto"/>
              <w:jc w:val="center"/>
              <w:tblLayout w:type="fixed"/>
              <w:tblLook w:val="04A0" w:firstRow="1" w:lastRow="0" w:firstColumn="1" w:lastColumn="0" w:noHBand="0" w:noVBand="1"/>
              <w:tblCaption w:val="Exit Survey Statements Assessing ISLOs"/>
            </w:tblPr>
            <w:tblGrid>
              <w:gridCol w:w="6645"/>
              <w:gridCol w:w="3582"/>
            </w:tblGrid>
            <w:tr w:rsidR="00FD6873" w14:paraId="63D09762" w14:textId="77777777" w:rsidTr="009E45D7">
              <w:trPr>
                <w:tblHeader/>
                <w:jc w:val="center"/>
              </w:trPr>
              <w:tc>
                <w:tcPr>
                  <w:tcW w:w="6645" w:type="dxa"/>
                  <w:vAlign w:val="center"/>
                </w:tcPr>
                <w:p w14:paraId="6E750CB0" w14:textId="098316BB" w:rsidR="00FD6873" w:rsidRDefault="00FD6873" w:rsidP="00FD6873">
                  <w:pPr>
                    <w:jc w:val="center"/>
                    <w:rPr>
                      <w:rFonts w:cs="Calibri"/>
                      <w:i/>
                    </w:rPr>
                  </w:pPr>
                  <w:r>
                    <w:rPr>
                      <w:rFonts w:cs="Calibri"/>
                      <w:i/>
                    </w:rPr>
                    <w:t>Exit Survey Statements Assessing ISLOs</w:t>
                  </w:r>
                </w:p>
              </w:tc>
              <w:tc>
                <w:tcPr>
                  <w:tcW w:w="3582" w:type="dxa"/>
                </w:tcPr>
                <w:p w14:paraId="7E07EDDC" w14:textId="6ED249DA" w:rsidR="00FD6873" w:rsidRDefault="00FD6873" w:rsidP="00FD6873">
                  <w:pPr>
                    <w:jc w:val="center"/>
                    <w:rPr>
                      <w:rFonts w:cs="Calibri"/>
                      <w:i/>
                    </w:rPr>
                  </w:pPr>
                  <w:r>
                    <w:rPr>
                      <w:rFonts w:cs="Calibri"/>
                      <w:i/>
                    </w:rPr>
                    <w:t>Number of Students Rating the Statement as</w:t>
                  </w:r>
                </w:p>
                <w:p w14:paraId="1B749DA6" w14:textId="113D116D" w:rsidR="00FD6873" w:rsidRDefault="00FD6873" w:rsidP="00FD6873">
                  <w:pPr>
                    <w:jc w:val="center"/>
                    <w:rPr>
                      <w:rFonts w:cs="Calibri"/>
                      <w:i/>
                    </w:rPr>
                  </w:pPr>
                  <w:r>
                    <w:rPr>
                      <w:rFonts w:cs="Calibri"/>
                      <w:i/>
                    </w:rPr>
                    <w:t>“Strongly Agree” or “Agree”</w:t>
                  </w:r>
                </w:p>
              </w:tc>
            </w:tr>
            <w:tr w:rsidR="001D3D7F" w14:paraId="4EED4AEA" w14:textId="77777777" w:rsidTr="005A4FDD">
              <w:trPr>
                <w:jc w:val="center"/>
              </w:trPr>
              <w:tc>
                <w:tcPr>
                  <w:tcW w:w="6645" w:type="dxa"/>
                </w:tcPr>
                <w:p w14:paraId="795968CC" w14:textId="4E3B79EB" w:rsidR="001D3D7F" w:rsidRDefault="00823B09" w:rsidP="00E37417">
                  <w:pPr>
                    <w:rPr>
                      <w:rFonts w:cs="Calibri"/>
                      <w:i/>
                    </w:rPr>
                  </w:pPr>
                  <w:r>
                    <w:rPr>
                      <w:rFonts w:cs="Calibri"/>
                      <w:i/>
                    </w:rPr>
                    <w:t>ISLO</w:t>
                  </w:r>
                  <w:r w:rsidR="00F51D3D">
                    <w:rPr>
                      <w:rFonts w:cs="Calibri"/>
                      <w:i/>
                    </w:rPr>
                    <w:t>s</w:t>
                  </w:r>
                  <w:r>
                    <w:rPr>
                      <w:rFonts w:cs="Calibri"/>
                      <w:i/>
                    </w:rPr>
                    <w:t xml:space="preserve"> 2, 3, 4 - </w:t>
                  </w:r>
                  <w:r w:rsidR="001D3D7F">
                    <w:rPr>
                      <w:rFonts w:cs="Calibri"/>
                      <w:i/>
                    </w:rPr>
                    <w:t>Program improved critical thinking and ability to solve complex problems</w:t>
                  </w:r>
                </w:p>
              </w:tc>
              <w:tc>
                <w:tcPr>
                  <w:tcW w:w="3582" w:type="dxa"/>
                  <w:vAlign w:val="center"/>
                </w:tcPr>
                <w:p w14:paraId="761641F5" w14:textId="3E1D489E" w:rsidR="001D3D7F" w:rsidRDefault="005321F9" w:rsidP="005A4FDD">
                  <w:pPr>
                    <w:jc w:val="center"/>
                    <w:rPr>
                      <w:rFonts w:cs="Calibri"/>
                      <w:i/>
                    </w:rPr>
                  </w:pPr>
                  <w:r>
                    <w:rPr>
                      <w:rFonts w:cs="Calibri"/>
                      <w:i/>
                    </w:rPr>
                    <w:t>80 out of 87</w:t>
                  </w:r>
                  <w:r w:rsidR="00823B09">
                    <w:rPr>
                      <w:rFonts w:cs="Calibri"/>
                      <w:i/>
                    </w:rPr>
                    <w:t xml:space="preserve"> (</w:t>
                  </w:r>
                  <w:r>
                    <w:rPr>
                      <w:rFonts w:cs="Calibri"/>
                      <w:b/>
                      <w:i/>
                    </w:rPr>
                    <w:t>92.0</w:t>
                  </w:r>
                  <w:r w:rsidR="001D3D7F" w:rsidRPr="00323B3E">
                    <w:rPr>
                      <w:rFonts w:cs="Calibri"/>
                      <w:b/>
                      <w:i/>
                    </w:rPr>
                    <w:t xml:space="preserve">% </w:t>
                  </w:r>
                  <w:r w:rsidR="001D3D7F">
                    <w:rPr>
                      <w:rFonts w:cs="Calibri"/>
                      <w:i/>
                    </w:rPr>
                    <w:t>of total)</w:t>
                  </w:r>
                </w:p>
              </w:tc>
            </w:tr>
            <w:tr w:rsidR="001D3D7F" w14:paraId="0397D963" w14:textId="77777777" w:rsidTr="005A4FDD">
              <w:trPr>
                <w:jc w:val="center"/>
              </w:trPr>
              <w:tc>
                <w:tcPr>
                  <w:tcW w:w="6645" w:type="dxa"/>
                </w:tcPr>
                <w:p w14:paraId="005FD70B" w14:textId="5AC10011" w:rsidR="001D3D7F" w:rsidRDefault="00823B09" w:rsidP="00E37417">
                  <w:pPr>
                    <w:rPr>
                      <w:rFonts w:cs="Calibri"/>
                      <w:i/>
                    </w:rPr>
                  </w:pPr>
                  <w:r>
                    <w:rPr>
                      <w:rFonts w:cs="Calibri"/>
                      <w:i/>
                    </w:rPr>
                    <w:t>ISLO</w:t>
                  </w:r>
                  <w:r w:rsidR="00F51D3D">
                    <w:rPr>
                      <w:rFonts w:cs="Calibri"/>
                      <w:i/>
                    </w:rPr>
                    <w:t>s</w:t>
                  </w:r>
                  <w:r>
                    <w:rPr>
                      <w:rFonts w:cs="Calibri"/>
                      <w:i/>
                    </w:rPr>
                    <w:t xml:space="preserve"> 1,2,3,4 - </w:t>
                  </w:r>
                  <w:r w:rsidR="001D3D7F">
                    <w:rPr>
                      <w:rFonts w:cs="Calibri"/>
                      <w:i/>
                    </w:rPr>
                    <w:t>Program encouraged the development of creative solutions in simulated and real-world scenarios.</w:t>
                  </w:r>
                </w:p>
              </w:tc>
              <w:tc>
                <w:tcPr>
                  <w:tcW w:w="3582" w:type="dxa"/>
                  <w:vAlign w:val="center"/>
                </w:tcPr>
                <w:p w14:paraId="77C960EA" w14:textId="2F95F995" w:rsidR="001D3D7F" w:rsidRDefault="005321F9" w:rsidP="005A4FDD">
                  <w:pPr>
                    <w:jc w:val="center"/>
                    <w:rPr>
                      <w:rFonts w:cs="Calibri"/>
                      <w:i/>
                    </w:rPr>
                  </w:pPr>
                  <w:r>
                    <w:rPr>
                      <w:rFonts w:cs="Calibri"/>
                      <w:i/>
                    </w:rPr>
                    <w:t>79 out of 86</w:t>
                  </w:r>
                  <w:r w:rsidR="00823B09">
                    <w:rPr>
                      <w:rFonts w:cs="Calibri"/>
                      <w:i/>
                    </w:rPr>
                    <w:t xml:space="preserve"> (</w:t>
                  </w:r>
                  <w:r>
                    <w:rPr>
                      <w:rFonts w:cs="Calibri"/>
                      <w:b/>
                      <w:i/>
                    </w:rPr>
                    <w:t>92.0</w:t>
                  </w:r>
                  <w:r w:rsidR="001D3D7F" w:rsidRPr="00323B3E">
                    <w:rPr>
                      <w:rFonts w:cs="Calibri"/>
                      <w:b/>
                      <w:i/>
                    </w:rPr>
                    <w:t>%</w:t>
                  </w:r>
                  <w:r w:rsidR="001D3D7F">
                    <w:rPr>
                      <w:rFonts w:cs="Calibri"/>
                      <w:i/>
                    </w:rPr>
                    <w:t xml:space="preserve"> of total)</w:t>
                  </w:r>
                </w:p>
              </w:tc>
            </w:tr>
            <w:tr w:rsidR="001D3D7F" w14:paraId="3AE8FA85" w14:textId="77777777" w:rsidTr="005A4FDD">
              <w:trPr>
                <w:jc w:val="center"/>
              </w:trPr>
              <w:tc>
                <w:tcPr>
                  <w:tcW w:w="6645" w:type="dxa"/>
                </w:tcPr>
                <w:p w14:paraId="3DB7187F" w14:textId="392C61E5" w:rsidR="001D3D7F" w:rsidRDefault="00823B09" w:rsidP="00E37417">
                  <w:pPr>
                    <w:rPr>
                      <w:rFonts w:cs="Calibri"/>
                      <w:i/>
                    </w:rPr>
                  </w:pPr>
                  <w:r>
                    <w:rPr>
                      <w:rFonts w:cs="Calibri"/>
                      <w:i/>
                    </w:rPr>
                    <w:t>ISLO</w:t>
                  </w:r>
                  <w:r w:rsidR="00F51D3D">
                    <w:rPr>
                      <w:rFonts w:cs="Calibri"/>
                      <w:i/>
                    </w:rPr>
                    <w:t>s</w:t>
                  </w:r>
                  <w:r>
                    <w:rPr>
                      <w:rFonts w:cs="Calibri"/>
                      <w:i/>
                    </w:rPr>
                    <w:t xml:space="preserve"> 1,2,3,4 - </w:t>
                  </w:r>
                  <w:r w:rsidR="001D3D7F">
                    <w:rPr>
                      <w:rFonts w:cs="Calibri"/>
                      <w:i/>
                    </w:rPr>
                    <w:t xml:space="preserve">Courses included experiences that encouraged assessment and </w:t>
                  </w:r>
                  <w:r w:rsidR="00F51D3D">
                    <w:rPr>
                      <w:rFonts w:cs="Calibri"/>
                      <w:i/>
                    </w:rPr>
                    <w:t>adherence</w:t>
                  </w:r>
                  <w:r w:rsidR="001D3D7F">
                    <w:rPr>
                      <w:rFonts w:cs="Calibri"/>
                      <w:i/>
                    </w:rPr>
                    <w:t xml:space="preserve"> to ethical principles and professional code of conduct.</w:t>
                  </w:r>
                </w:p>
              </w:tc>
              <w:tc>
                <w:tcPr>
                  <w:tcW w:w="3582" w:type="dxa"/>
                  <w:vAlign w:val="center"/>
                </w:tcPr>
                <w:p w14:paraId="34339BB3" w14:textId="7A02E67B" w:rsidR="001D3D7F" w:rsidRDefault="005321F9" w:rsidP="005A4FDD">
                  <w:pPr>
                    <w:jc w:val="center"/>
                    <w:rPr>
                      <w:rFonts w:cs="Calibri"/>
                      <w:i/>
                    </w:rPr>
                  </w:pPr>
                  <w:r>
                    <w:rPr>
                      <w:rFonts w:cs="Calibri"/>
                      <w:i/>
                    </w:rPr>
                    <w:t>81</w:t>
                  </w:r>
                  <w:r w:rsidR="00823B09">
                    <w:rPr>
                      <w:rFonts w:cs="Calibri"/>
                      <w:i/>
                    </w:rPr>
                    <w:t xml:space="preserve"> ou</w:t>
                  </w:r>
                  <w:r>
                    <w:rPr>
                      <w:rFonts w:cs="Calibri"/>
                      <w:i/>
                    </w:rPr>
                    <w:t>t of 87</w:t>
                  </w:r>
                  <w:r w:rsidR="00823B09">
                    <w:rPr>
                      <w:rFonts w:cs="Calibri"/>
                      <w:i/>
                    </w:rPr>
                    <w:t xml:space="preserve"> (</w:t>
                  </w:r>
                  <w:r>
                    <w:rPr>
                      <w:rFonts w:cs="Calibri"/>
                      <w:b/>
                      <w:i/>
                    </w:rPr>
                    <w:t>93.1</w:t>
                  </w:r>
                  <w:r w:rsidR="001D3D7F" w:rsidRPr="00323B3E">
                    <w:rPr>
                      <w:rFonts w:cs="Calibri"/>
                      <w:b/>
                      <w:i/>
                    </w:rPr>
                    <w:t>%</w:t>
                  </w:r>
                  <w:r w:rsidR="001D3D7F">
                    <w:rPr>
                      <w:rFonts w:cs="Calibri"/>
                      <w:i/>
                    </w:rPr>
                    <w:t xml:space="preserve"> of total)</w:t>
                  </w:r>
                </w:p>
              </w:tc>
            </w:tr>
            <w:tr w:rsidR="001D3D7F" w14:paraId="57492968" w14:textId="77777777" w:rsidTr="005A4FDD">
              <w:trPr>
                <w:jc w:val="center"/>
              </w:trPr>
              <w:tc>
                <w:tcPr>
                  <w:tcW w:w="6645" w:type="dxa"/>
                </w:tcPr>
                <w:p w14:paraId="4AAC3013" w14:textId="76B4603C" w:rsidR="001D3D7F" w:rsidRDefault="00823B09" w:rsidP="00E37417">
                  <w:pPr>
                    <w:rPr>
                      <w:rFonts w:cs="Calibri"/>
                      <w:i/>
                    </w:rPr>
                  </w:pPr>
                  <w:r>
                    <w:rPr>
                      <w:rFonts w:cs="Calibri"/>
                      <w:i/>
                    </w:rPr>
                    <w:t>ISLO</w:t>
                  </w:r>
                  <w:r w:rsidR="00F51D3D">
                    <w:rPr>
                      <w:rFonts w:cs="Calibri"/>
                      <w:i/>
                    </w:rPr>
                    <w:t>s</w:t>
                  </w:r>
                  <w:r>
                    <w:rPr>
                      <w:rFonts w:cs="Calibri"/>
                      <w:i/>
                    </w:rPr>
                    <w:t xml:space="preserve"> 1,3, 4 - </w:t>
                  </w:r>
                  <w:r w:rsidR="001D3D7F">
                    <w:rPr>
                      <w:rFonts w:cs="Calibri"/>
                      <w:i/>
                    </w:rPr>
                    <w:t>Courses encouraged communication of the value of diversity in business organizations</w:t>
                  </w:r>
                </w:p>
              </w:tc>
              <w:tc>
                <w:tcPr>
                  <w:tcW w:w="3582" w:type="dxa"/>
                  <w:vAlign w:val="center"/>
                </w:tcPr>
                <w:p w14:paraId="4ABD328D" w14:textId="62CCF3C7" w:rsidR="001D3D7F" w:rsidRDefault="005321F9" w:rsidP="005A4FDD">
                  <w:pPr>
                    <w:jc w:val="center"/>
                    <w:rPr>
                      <w:rFonts w:cs="Calibri"/>
                      <w:i/>
                    </w:rPr>
                  </w:pPr>
                  <w:r>
                    <w:rPr>
                      <w:rFonts w:cs="Calibri"/>
                      <w:i/>
                    </w:rPr>
                    <w:t>79 out of 87</w:t>
                  </w:r>
                  <w:r w:rsidR="00823B09">
                    <w:rPr>
                      <w:rFonts w:cs="Calibri"/>
                      <w:i/>
                    </w:rPr>
                    <w:t xml:space="preserve"> </w:t>
                  </w:r>
                  <w:r>
                    <w:rPr>
                      <w:rFonts w:cs="Calibri"/>
                      <w:b/>
                      <w:i/>
                    </w:rPr>
                    <w:t>(92.0</w:t>
                  </w:r>
                  <w:r w:rsidR="00823B09" w:rsidRPr="00323B3E">
                    <w:rPr>
                      <w:rFonts w:cs="Calibri"/>
                      <w:b/>
                      <w:i/>
                    </w:rPr>
                    <w:t>%</w:t>
                  </w:r>
                  <w:r w:rsidR="00823B09">
                    <w:rPr>
                      <w:rFonts w:cs="Calibri"/>
                      <w:i/>
                    </w:rPr>
                    <w:t xml:space="preserve"> of total)</w:t>
                  </w:r>
                </w:p>
              </w:tc>
            </w:tr>
            <w:tr w:rsidR="00823B09" w14:paraId="4E534110" w14:textId="77777777" w:rsidTr="005A4FDD">
              <w:trPr>
                <w:jc w:val="center"/>
              </w:trPr>
              <w:tc>
                <w:tcPr>
                  <w:tcW w:w="6645" w:type="dxa"/>
                </w:tcPr>
                <w:p w14:paraId="2EED5542" w14:textId="00DCDA08" w:rsidR="00823B09" w:rsidRDefault="00823B09" w:rsidP="00E37417">
                  <w:pPr>
                    <w:rPr>
                      <w:rFonts w:cs="Calibri"/>
                      <w:i/>
                    </w:rPr>
                  </w:pPr>
                  <w:r>
                    <w:rPr>
                      <w:rFonts w:cs="Calibri"/>
                      <w:i/>
                    </w:rPr>
                    <w:t>ISLO</w:t>
                  </w:r>
                  <w:r w:rsidR="00F51D3D">
                    <w:rPr>
                      <w:rFonts w:cs="Calibri"/>
                      <w:i/>
                    </w:rPr>
                    <w:t>s</w:t>
                  </w:r>
                  <w:r>
                    <w:rPr>
                      <w:rFonts w:cs="Calibri"/>
                      <w:i/>
                    </w:rPr>
                    <w:t xml:space="preserve"> 1, 2, 3, 4 - Program prepared students to apply discipline specific knowledge and skills.</w:t>
                  </w:r>
                </w:p>
              </w:tc>
              <w:tc>
                <w:tcPr>
                  <w:tcW w:w="3582" w:type="dxa"/>
                  <w:vAlign w:val="center"/>
                </w:tcPr>
                <w:p w14:paraId="61ECA3C2" w14:textId="091E12EB" w:rsidR="00823B09" w:rsidRDefault="005321F9" w:rsidP="005A4FDD">
                  <w:pPr>
                    <w:jc w:val="center"/>
                    <w:rPr>
                      <w:rFonts w:cs="Calibri"/>
                      <w:i/>
                    </w:rPr>
                  </w:pPr>
                  <w:r>
                    <w:rPr>
                      <w:rFonts w:cs="Calibri"/>
                      <w:i/>
                    </w:rPr>
                    <w:t>81</w:t>
                  </w:r>
                  <w:r w:rsidR="00823B09">
                    <w:rPr>
                      <w:rFonts w:cs="Calibri"/>
                      <w:i/>
                    </w:rPr>
                    <w:t xml:space="preserve"> out </w:t>
                  </w:r>
                  <w:r>
                    <w:rPr>
                      <w:rFonts w:cs="Calibri"/>
                      <w:i/>
                    </w:rPr>
                    <w:t>of 85</w:t>
                  </w:r>
                  <w:r w:rsidR="00823B09">
                    <w:rPr>
                      <w:rFonts w:cs="Calibri"/>
                      <w:i/>
                    </w:rPr>
                    <w:t xml:space="preserve"> </w:t>
                  </w:r>
                  <w:r>
                    <w:rPr>
                      <w:rFonts w:cs="Calibri"/>
                      <w:b/>
                      <w:i/>
                    </w:rPr>
                    <w:t>(93.1</w:t>
                  </w:r>
                  <w:r w:rsidR="00823B09" w:rsidRPr="00894DAB">
                    <w:rPr>
                      <w:rFonts w:cs="Calibri"/>
                      <w:b/>
                      <w:i/>
                    </w:rPr>
                    <w:t>%</w:t>
                  </w:r>
                  <w:r w:rsidR="00823B09">
                    <w:rPr>
                      <w:rFonts w:cs="Calibri"/>
                      <w:i/>
                    </w:rPr>
                    <w:t xml:space="preserve"> of total)</w:t>
                  </w:r>
                </w:p>
              </w:tc>
            </w:tr>
          </w:tbl>
          <w:p w14:paraId="12AAC89E" w14:textId="48D39595" w:rsidR="001D3D7F" w:rsidRPr="00E37417" w:rsidRDefault="001D3D7F" w:rsidP="00E37417">
            <w:pPr>
              <w:rPr>
                <w:rFonts w:cs="Calibri"/>
              </w:rPr>
            </w:pPr>
          </w:p>
        </w:tc>
      </w:tr>
    </w:tbl>
    <w:p w14:paraId="4E189417" w14:textId="77777777" w:rsidR="00D84957" w:rsidRPr="00D84957" w:rsidRDefault="00D84957" w:rsidP="00D84957">
      <w:pPr>
        <w:rPr>
          <w:vanish/>
        </w:rPr>
      </w:pP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
        <w:gridCol w:w="3744"/>
        <w:gridCol w:w="1224"/>
        <w:gridCol w:w="1224"/>
        <w:gridCol w:w="1224"/>
        <w:gridCol w:w="1224"/>
        <w:gridCol w:w="1224"/>
        <w:gridCol w:w="1224"/>
        <w:gridCol w:w="1224"/>
        <w:gridCol w:w="1217"/>
        <w:gridCol w:w="7"/>
      </w:tblGrid>
      <w:tr w:rsidR="000D2D7A" w14:paraId="3FC68998" w14:textId="77777777" w:rsidTr="008D0501">
        <w:trPr>
          <w:gridBefore w:val="1"/>
          <w:wBefore w:w="7" w:type="dxa"/>
          <w:trHeight w:val="432"/>
          <w:jc w:val="center"/>
        </w:trPr>
        <w:tc>
          <w:tcPr>
            <w:tcW w:w="13536" w:type="dxa"/>
            <w:gridSpan w:val="10"/>
            <w:tcBorders>
              <w:top w:val="nil"/>
            </w:tcBorders>
            <w:shd w:val="clear" w:color="auto" w:fill="DBE5F1"/>
            <w:vAlign w:val="center"/>
          </w:tcPr>
          <w:p w14:paraId="1FF61D16" w14:textId="77777777" w:rsidR="000D2D7A" w:rsidRPr="00D84957" w:rsidRDefault="000D2D7A" w:rsidP="00D84957">
            <w:pPr>
              <w:spacing w:before="60" w:after="60"/>
              <w:rPr>
                <w:rFonts w:cs="Calibri"/>
                <w:b/>
              </w:rPr>
            </w:pPr>
            <w:r w:rsidRPr="00D84957">
              <w:rPr>
                <w:rFonts w:cs="Calibri"/>
                <w:b/>
              </w:rPr>
              <w:t>Summary of Achievement of Intended Student Learning Outcomes:</w:t>
            </w:r>
          </w:p>
        </w:tc>
      </w:tr>
      <w:tr w:rsidR="006645B6" w14:paraId="7C0C58FB" w14:textId="77777777" w:rsidTr="008D0501">
        <w:trPr>
          <w:gridBefore w:val="1"/>
          <w:wBefore w:w="7" w:type="dxa"/>
          <w:trHeight w:val="432"/>
          <w:jc w:val="center"/>
        </w:trPr>
        <w:tc>
          <w:tcPr>
            <w:tcW w:w="3744" w:type="dxa"/>
            <w:tcBorders>
              <w:bottom w:val="single" w:sz="4" w:space="0" w:color="auto"/>
            </w:tcBorders>
            <w:shd w:val="clear" w:color="auto" w:fill="auto"/>
            <w:vAlign w:val="center"/>
          </w:tcPr>
          <w:p w14:paraId="3E995353" w14:textId="77777777" w:rsidR="006645B6" w:rsidRPr="00D84957" w:rsidRDefault="006645B6" w:rsidP="00D84957">
            <w:pPr>
              <w:jc w:val="center"/>
              <w:rPr>
                <w:b/>
              </w:rPr>
            </w:pPr>
            <w:r w:rsidRPr="00D84957">
              <w:rPr>
                <w:b/>
              </w:rPr>
              <w:t>Intended Student Learning Outcomes</w:t>
            </w:r>
          </w:p>
        </w:tc>
        <w:tc>
          <w:tcPr>
            <w:tcW w:w="9792" w:type="dxa"/>
            <w:gridSpan w:val="9"/>
            <w:tcBorders>
              <w:bottom w:val="single" w:sz="4" w:space="0" w:color="auto"/>
            </w:tcBorders>
            <w:shd w:val="clear" w:color="auto" w:fill="auto"/>
            <w:vAlign w:val="center"/>
          </w:tcPr>
          <w:p w14:paraId="1B1E7F75" w14:textId="77777777" w:rsidR="006645B6" w:rsidRPr="00D84957" w:rsidRDefault="006645B6" w:rsidP="00D84957">
            <w:pPr>
              <w:jc w:val="center"/>
              <w:rPr>
                <w:b/>
              </w:rPr>
            </w:pPr>
            <w:r w:rsidRPr="00D84957">
              <w:rPr>
                <w:b/>
              </w:rPr>
              <w:t>Learning Assessment Measures</w:t>
            </w:r>
          </w:p>
        </w:tc>
      </w:tr>
      <w:tr w:rsidR="006645B6" w14:paraId="781F17F5" w14:textId="77777777" w:rsidTr="008D0501">
        <w:trPr>
          <w:gridBefore w:val="1"/>
          <w:wBefore w:w="7" w:type="dxa"/>
          <w:trHeight w:val="432"/>
          <w:jc w:val="center"/>
        </w:trPr>
        <w:tc>
          <w:tcPr>
            <w:tcW w:w="3744" w:type="dxa"/>
            <w:vMerge w:val="restart"/>
            <w:shd w:val="clear" w:color="auto" w:fill="DBE5F1"/>
            <w:vAlign w:val="center"/>
          </w:tcPr>
          <w:p w14:paraId="00BE9F35" w14:textId="77777777" w:rsidR="006645B6" w:rsidRDefault="006645B6" w:rsidP="00D84957">
            <w:pPr>
              <w:jc w:val="center"/>
            </w:pPr>
            <w:r w:rsidRPr="00D84957">
              <w:rPr>
                <w:rFonts w:cs="Calibri"/>
                <w:b/>
              </w:rPr>
              <w:t>Program ISLOs</w:t>
            </w:r>
          </w:p>
        </w:tc>
        <w:tc>
          <w:tcPr>
            <w:tcW w:w="1224" w:type="dxa"/>
            <w:shd w:val="clear" w:color="auto" w:fill="DBE5F1"/>
            <w:vAlign w:val="center"/>
          </w:tcPr>
          <w:p w14:paraId="2BEE57D9" w14:textId="1D8EE799" w:rsidR="006645B6" w:rsidRPr="00D84957" w:rsidRDefault="00043CE5" w:rsidP="00D84957">
            <w:pPr>
              <w:spacing w:before="60" w:after="60"/>
              <w:jc w:val="center"/>
              <w:rPr>
                <w:b/>
                <w:i/>
                <w:sz w:val="18"/>
                <w:szCs w:val="18"/>
              </w:rPr>
            </w:pPr>
            <w:r>
              <w:rPr>
                <w:b/>
                <w:i/>
                <w:sz w:val="18"/>
                <w:szCs w:val="18"/>
              </w:rPr>
              <w:t>CPC Comp Exam</w:t>
            </w:r>
          </w:p>
        </w:tc>
        <w:tc>
          <w:tcPr>
            <w:tcW w:w="1224" w:type="dxa"/>
            <w:shd w:val="clear" w:color="auto" w:fill="DBE5F1"/>
            <w:vAlign w:val="center"/>
          </w:tcPr>
          <w:p w14:paraId="71ACDE05" w14:textId="5A51495A" w:rsidR="006645B6" w:rsidRPr="00D84957" w:rsidRDefault="00043CE5" w:rsidP="00D84957">
            <w:pPr>
              <w:spacing w:before="60" w:after="60"/>
              <w:jc w:val="center"/>
              <w:rPr>
                <w:b/>
                <w:i/>
                <w:sz w:val="18"/>
                <w:szCs w:val="18"/>
              </w:rPr>
            </w:pPr>
            <w:r>
              <w:rPr>
                <w:b/>
                <w:i/>
                <w:sz w:val="18"/>
                <w:szCs w:val="18"/>
              </w:rPr>
              <w:t>Bus Simulation Game</w:t>
            </w:r>
          </w:p>
        </w:tc>
        <w:tc>
          <w:tcPr>
            <w:tcW w:w="1224" w:type="dxa"/>
            <w:shd w:val="clear" w:color="auto" w:fill="DBE5F1"/>
            <w:vAlign w:val="center"/>
          </w:tcPr>
          <w:p w14:paraId="0FCE6862" w14:textId="77777777" w:rsidR="006645B6" w:rsidRPr="00D84957" w:rsidRDefault="006645B6" w:rsidP="00D84957">
            <w:pPr>
              <w:spacing w:before="60" w:after="60"/>
              <w:jc w:val="center"/>
              <w:rPr>
                <w:b/>
                <w:i/>
                <w:sz w:val="18"/>
                <w:szCs w:val="18"/>
              </w:rPr>
            </w:pPr>
            <w:r w:rsidRPr="00D84957">
              <w:rPr>
                <w:b/>
                <w:i/>
                <w:sz w:val="18"/>
                <w:szCs w:val="18"/>
              </w:rPr>
              <w:t>Direct Measure 3</w:t>
            </w:r>
          </w:p>
        </w:tc>
        <w:tc>
          <w:tcPr>
            <w:tcW w:w="1224" w:type="dxa"/>
            <w:shd w:val="clear" w:color="auto" w:fill="DBE5F1"/>
            <w:vAlign w:val="center"/>
          </w:tcPr>
          <w:p w14:paraId="7C872B86" w14:textId="77777777" w:rsidR="006645B6" w:rsidRPr="00D84957" w:rsidRDefault="006645B6" w:rsidP="00D84957">
            <w:pPr>
              <w:spacing w:before="60" w:after="60"/>
              <w:jc w:val="center"/>
              <w:rPr>
                <w:b/>
                <w:i/>
                <w:sz w:val="18"/>
                <w:szCs w:val="18"/>
              </w:rPr>
            </w:pPr>
            <w:r w:rsidRPr="00D84957">
              <w:rPr>
                <w:b/>
                <w:i/>
                <w:sz w:val="18"/>
                <w:szCs w:val="18"/>
              </w:rPr>
              <w:t>Direct Measure 4</w:t>
            </w:r>
          </w:p>
        </w:tc>
        <w:tc>
          <w:tcPr>
            <w:tcW w:w="1224" w:type="dxa"/>
            <w:shd w:val="clear" w:color="auto" w:fill="DBE5F1"/>
            <w:vAlign w:val="center"/>
          </w:tcPr>
          <w:p w14:paraId="689DAF29" w14:textId="41479BC5" w:rsidR="006645B6" w:rsidRPr="00D84957" w:rsidRDefault="00043CE5" w:rsidP="00D84957">
            <w:pPr>
              <w:spacing w:before="60" w:after="60"/>
              <w:jc w:val="center"/>
              <w:rPr>
                <w:b/>
                <w:i/>
                <w:sz w:val="18"/>
                <w:szCs w:val="18"/>
              </w:rPr>
            </w:pPr>
            <w:r>
              <w:rPr>
                <w:b/>
                <w:i/>
                <w:sz w:val="18"/>
                <w:szCs w:val="18"/>
              </w:rPr>
              <w:t>BBA Exit Survey</w:t>
            </w:r>
          </w:p>
        </w:tc>
        <w:tc>
          <w:tcPr>
            <w:tcW w:w="1224" w:type="dxa"/>
            <w:shd w:val="clear" w:color="auto" w:fill="DBE5F1"/>
            <w:vAlign w:val="center"/>
          </w:tcPr>
          <w:p w14:paraId="04559EED" w14:textId="77777777" w:rsidR="006645B6" w:rsidRPr="00D84957" w:rsidRDefault="006645B6" w:rsidP="00D84957">
            <w:pPr>
              <w:spacing w:before="60" w:after="60"/>
              <w:jc w:val="center"/>
              <w:rPr>
                <w:b/>
                <w:i/>
                <w:sz w:val="18"/>
                <w:szCs w:val="18"/>
              </w:rPr>
            </w:pPr>
            <w:r w:rsidRPr="00D84957">
              <w:rPr>
                <w:b/>
                <w:i/>
                <w:sz w:val="18"/>
                <w:szCs w:val="18"/>
              </w:rPr>
              <w:t>Indirect Measure 2</w:t>
            </w:r>
          </w:p>
        </w:tc>
        <w:tc>
          <w:tcPr>
            <w:tcW w:w="1224" w:type="dxa"/>
            <w:shd w:val="clear" w:color="auto" w:fill="DBE5F1"/>
            <w:vAlign w:val="center"/>
          </w:tcPr>
          <w:p w14:paraId="63BE9435" w14:textId="77777777" w:rsidR="006645B6" w:rsidRPr="00D84957" w:rsidRDefault="006645B6" w:rsidP="00D84957">
            <w:pPr>
              <w:spacing w:before="60" w:after="60"/>
              <w:jc w:val="center"/>
              <w:rPr>
                <w:b/>
                <w:i/>
                <w:sz w:val="18"/>
                <w:szCs w:val="18"/>
              </w:rPr>
            </w:pPr>
            <w:r w:rsidRPr="00D84957">
              <w:rPr>
                <w:b/>
                <w:i/>
                <w:sz w:val="18"/>
                <w:szCs w:val="18"/>
              </w:rPr>
              <w:t>Indirect Measure 3</w:t>
            </w:r>
          </w:p>
        </w:tc>
        <w:tc>
          <w:tcPr>
            <w:tcW w:w="1224" w:type="dxa"/>
            <w:gridSpan w:val="2"/>
            <w:shd w:val="clear" w:color="auto" w:fill="DBE5F1"/>
            <w:vAlign w:val="center"/>
          </w:tcPr>
          <w:p w14:paraId="2148923E" w14:textId="77777777" w:rsidR="006645B6" w:rsidRPr="00D84957" w:rsidRDefault="006645B6" w:rsidP="00D84957">
            <w:pPr>
              <w:spacing w:before="60" w:after="60"/>
              <w:jc w:val="center"/>
              <w:rPr>
                <w:b/>
                <w:i/>
                <w:sz w:val="18"/>
                <w:szCs w:val="18"/>
              </w:rPr>
            </w:pPr>
            <w:r w:rsidRPr="00D84957">
              <w:rPr>
                <w:b/>
                <w:i/>
                <w:sz w:val="18"/>
                <w:szCs w:val="18"/>
              </w:rPr>
              <w:t>Indirect Measure 4</w:t>
            </w:r>
          </w:p>
        </w:tc>
      </w:tr>
      <w:tr w:rsidR="006645B6" w14:paraId="0C0B86F2" w14:textId="77777777" w:rsidTr="008D0501">
        <w:trPr>
          <w:gridBefore w:val="1"/>
          <w:wBefore w:w="7" w:type="dxa"/>
          <w:trHeight w:val="432"/>
          <w:jc w:val="center"/>
        </w:trPr>
        <w:tc>
          <w:tcPr>
            <w:tcW w:w="3744" w:type="dxa"/>
            <w:vMerge/>
            <w:shd w:val="clear" w:color="auto" w:fill="DBE5F1"/>
            <w:vAlign w:val="center"/>
          </w:tcPr>
          <w:p w14:paraId="5BE6FE20" w14:textId="77777777" w:rsidR="006645B6" w:rsidRDefault="006645B6" w:rsidP="00D84957">
            <w:pPr>
              <w:jc w:val="center"/>
            </w:pPr>
          </w:p>
        </w:tc>
        <w:tc>
          <w:tcPr>
            <w:tcW w:w="1224" w:type="dxa"/>
            <w:shd w:val="clear" w:color="auto" w:fill="DBE5F1"/>
            <w:vAlign w:val="center"/>
          </w:tcPr>
          <w:p w14:paraId="47AFEFA9" w14:textId="77777777" w:rsidR="006645B6" w:rsidRPr="00D84957" w:rsidRDefault="006645B6" w:rsidP="00D84957">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4389FEA9" w14:textId="77777777" w:rsidR="006645B6" w:rsidRPr="00D84957" w:rsidRDefault="006645B6" w:rsidP="00D84957">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1FFB7230" w14:textId="77777777" w:rsidR="006645B6" w:rsidRPr="00D84957" w:rsidRDefault="006645B6" w:rsidP="00D84957">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0C585848" w14:textId="77777777" w:rsidR="006645B6" w:rsidRPr="00D84957" w:rsidRDefault="006645B6" w:rsidP="00D84957">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343F8884" w14:textId="77777777" w:rsidR="006645B6" w:rsidRPr="00D84957" w:rsidRDefault="006645B6" w:rsidP="00D84957">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0464F8F0" w14:textId="77777777" w:rsidR="006645B6" w:rsidRPr="00D84957" w:rsidRDefault="006645B6" w:rsidP="00D84957">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30AEBF84" w14:textId="77777777" w:rsidR="006645B6" w:rsidRPr="00D84957" w:rsidRDefault="006645B6" w:rsidP="00D84957">
            <w:pPr>
              <w:spacing w:before="60" w:after="60"/>
              <w:jc w:val="center"/>
              <w:rPr>
                <w:sz w:val="18"/>
                <w:szCs w:val="18"/>
              </w:rPr>
            </w:pPr>
            <w:r w:rsidRPr="00D84957">
              <w:rPr>
                <w:b/>
                <w:sz w:val="18"/>
                <w:szCs w:val="18"/>
              </w:rPr>
              <w:t>Performance Target Was…</w:t>
            </w:r>
          </w:p>
        </w:tc>
        <w:tc>
          <w:tcPr>
            <w:tcW w:w="1224" w:type="dxa"/>
            <w:gridSpan w:val="2"/>
            <w:shd w:val="clear" w:color="auto" w:fill="DBE5F1"/>
            <w:vAlign w:val="center"/>
          </w:tcPr>
          <w:p w14:paraId="3AF60ADD" w14:textId="77777777" w:rsidR="006645B6" w:rsidRPr="00D84957" w:rsidRDefault="006645B6" w:rsidP="00D84957">
            <w:pPr>
              <w:spacing w:before="60" w:after="60"/>
              <w:jc w:val="center"/>
              <w:rPr>
                <w:sz w:val="18"/>
                <w:szCs w:val="18"/>
              </w:rPr>
            </w:pPr>
            <w:r w:rsidRPr="00D84957">
              <w:rPr>
                <w:b/>
                <w:sz w:val="18"/>
                <w:szCs w:val="18"/>
              </w:rPr>
              <w:t>Performance Target Was…</w:t>
            </w:r>
          </w:p>
        </w:tc>
      </w:tr>
      <w:tr w:rsidR="00114BE8" w14:paraId="0058E065" w14:textId="77777777" w:rsidTr="008D0501">
        <w:trPr>
          <w:gridBefore w:val="1"/>
          <w:wBefore w:w="7" w:type="dxa"/>
          <w:trHeight w:val="20"/>
          <w:jc w:val="center"/>
        </w:trPr>
        <w:tc>
          <w:tcPr>
            <w:tcW w:w="3744" w:type="dxa"/>
            <w:shd w:val="clear" w:color="auto" w:fill="auto"/>
            <w:tcMar>
              <w:top w:w="72" w:type="dxa"/>
              <w:left w:w="115" w:type="dxa"/>
              <w:bottom w:w="72" w:type="dxa"/>
              <w:right w:w="115" w:type="dxa"/>
            </w:tcMar>
          </w:tcPr>
          <w:p w14:paraId="3144B068" w14:textId="3DB51ADB" w:rsidR="00114BE8" w:rsidRPr="00D84957" w:rsidRDefault="00043CE5" w:rsidP="00A13E35">
            <w:pPr>
              <w:numPr>
                <w:ilvl w:val="0"/>
                <w:numId w:val="14"/>
              </w:numPr>
              <w:ind w:left="144" w:hanging="144"/>
              <w:rPr>
                <w:rFonts w:cs="Calibri"/>
              </w:rPr>
            </w:pPr>
            <w:r>
              <w:rPr>
                <w:rFonts w:cs="Calibri"/>
                <w:i/>
              </w:rPr>
              <w:t>Graduates can communicate effectively, both orally and in writing, in an organizational setting.</w:t>
            </w:r>
          </w:p>
        </w:tc>
        <w:tc>
          <w:tcPr>
            <w:tcW w:w="1224" w:type="dxa"/>
            <w:shd w:val="clear" w:color="auto" w:fill="auto"/>
            <w:vAlign w:val="center"/>
          </w:tcPr>
          <w:p w14:paraId="33304BFD" w14:textId="6BB10291" w:rsidR="00114BE8" w:rsidRDefault="00043CE5" w:rsidP="00D84957">
            <w:pPr>
              <w:jc w:val="center"/>
            </w:pPr>
            <w:r>
              <w:t>Met</w:t>
            </w:r>
          </w:p>
        </w:tc>
        <w:tc>
          <w:tcPr>
            <w:tcW w:w="1224" w:type="dxa"/>
            <w:shd w:val="clear" w:color="auto" w:fill="auto"/>
            <w:vAlign w:val="center"/>
          </w:tcPr>
          <w:p w14:paraId="5EE00A51" w14:textId="2968A1E3" w:rsidR="00114BE8" w:rsidRDefault="00043CE5" w:rsidP="00D84957">
            <w:pPr>
              <w:jc w:val="center"/>
            </w:pPr>
            <w:r>
              <w:t>Met</w:t>
            </w:r>
          </w:p>
        </w:tc>
        <w:tc>
          <w:tcPr>
            <w:tcW w:w="1224" w:type="dxa"/>
            <w:shd w:val="clear" w:color="auto" w:fill="auto"/>
            <w:vAlign w:val="center"/>
          </w:tcPr>
          <w:p w14:paraId="53F8A45C" w14:textId="77777777" w:rsidR="00114BE8" w:rsidRDefault="00114BE8" w:rsidP="00D84957">
            <w:pPr>
              <w:jc w:val="center"/>
            </w:pPr>
          </w:p>
        </w:tc>
        <w:tc>
          <w:tcPr>
            <w:tcW w:w="1224" w:type="dxa"/>
            <w:shd w:val="clear" w:color="auto" w:fill="auto"/>
            <w:vAlign w:val="center"/>
          </w:tcPr>
          <w:p w14:paraId="04C63C96" w14:textId="77777777" w:rsidR="00114BE8" w:rsidRDefault="00114BE8" w:rsidP="00D84957">
            <w:pPr>
              <w:jc w:val="center"/>
            </w:pPr>
          </w:p>
        </w:tc>
        <w:tc>
          <w:tcPr>
            <w:tcW w:w="1224" w:type="dxa"/>
            <w:shd w:val="clear" w:color="auto" w:fill="auto"/>
            <w:vAlign w:val="center"/>
          </w:tcPr>
          <w:p w14:paraId="440EEDD4" w14:textId="20299888" w:rsidR="00114BE8" w:rsidRDefault="00043CE5" w:rsidP="00D84957">
            <w:pPr>
              <w:jc w:val="center"/>
            </w:pPr>
            <w:r>
              <w:t>Met</w:t>
            </w:r>
          </w:p>
        </w:tc>
        <w:tc>
          <w:tcPr>
            <w:tcW w:w="1224" w:type="dxa"/>
            <w:shd w:val="clear" w:color="auto" w:fill="auto"/>
            <w:vAlign w:val="center"/>
          </w:tcPr>
          <w:p w14:paraId="0BC6C5B8" w14:textId="77777777" w:rsidR="00114BE8" w:rsidRDefault="00114BE8" w:rsidP="00D84957">
            <w:pPr>
              <w:jc w:val="center"/>
            </w:pPr>
          </w:p>
        </w:tc>
        <w:tc>
          <w:tcPr>
            <w:tcW w:w="1224" w:type="dxa"/>
            <w:shd w:val="clear" w:color="auto" w:fill="auto"/>
            <w:vAlign w:val="center"/>
          </w:tcPr>
          <w:p w14:paraId="639BE64E" w14:textId="77777777" w:rsidR="00114BE8" w:rsidRDefault="00114BE8" w:rsidP="00D84957">
            <w:pPr>
              <w:jc w:val="center"/>
            </w:pPr>
          </w:p>
        </w:tc>
        <w:tc>
          <w:tcPr>
            <w:tcW w:w="1224" w:type="dxa"/>
            <w:gridSpan w:val="2"/>
            <w:shd w:val="clear" w:color="auto" w:fill="auto"/>
            <w:vAlign w:val="center"/>
          </w:tcPr>
          <w:p w14:paraId="6EDF1C98" w14:textId="77777777" w:rsidR="00114BE8" w:rsidRDefault="00114BE8" w:rsidP="00D84957">
            <w:pPr>
              <w:jc w:val="center"/>
            </w:pPr>
          </w:p>
        </w:tc>
      </w:tr>
      <w:tr w:rsidR="00114BE8" w14:paraId="36F9D449" w14:textId="77777777" w:rsidTr="008D0501">
        <w:trPr>
          <w:gridBefore w:val="1"/>
          <w:wBefore w:w="7" w:type="dxa"/>
          <w:trHeight w:val="20"/>
          <w:jc w:val="center"/>
        </w:trPr>
        <w:tc>
          <w:tcPr>
            <w:tcW w:w="3744" w:type="dxa"/>
            <w:shd w:val="clear" w:color="auto" w:fill="auto"/>
            <w:tcMar>
              <w:top w:w="72" w:type="dxa"/>
              <w:left w:w="115" w:type="dxa"/>
              <w:bottom w:w="72" w:type="dxa"/>
              <w:right w:w="115" w:type="dxa"/>
            </w:tcMar>
          </w:tcPr>
          <w:p w14:paraId="6CA528D4" w14:textId="0391AB0D" w:rsidR="00114BE8" w:rsidRPr="00D84957" w:rsidRDefault="00043CE5" w:rsidP="00A13E35">
            <w:pPr>
              <w:numPr>
                <w:ilvl w:val="0"/>
                <w:numId w:val="14"/>
              </w:numPr>
              <w:ind w:left="144" w:hanging="144"/>
              <w:rPr>
                <w:rFonts w:cs="Calibri"/>
              </w:rPr>
            </w:pPr>
            <w:r>
              <w:rPr>
                <w:rFonts w:cs="Calibri"/>
                <w:i/>
              </w:rPr>
              <w:t>Graduates will integrate foundational areas of business to make informed decisions.</w:t>
            </w:r>
          </w:p>
        </w:tc>
        <w:tc>
          <w:tcPr>
            <w:tcW w:w="1224" w:type="dxa"/>
            <w:shd w:val="clear" w:color="auto" w:fill="auto"/>
            <w:vAlign w:val="center"/>
          </w:tcPr>
          <w:p w14:paraId="171C3851" w14:textId="00BC5663" w:rsidR="00114BE8" w:rsidRDefault="00043CE5" w:rsidP="00114BE8">
            <w:pPr>
              <w:jc w:val="center"/>
            </w:pPr>
            <w:r>
              <w:t>Met</w:t>
            </w:r>
          </w:p>
        </w:tc>
        <w:tc>
          <w:tcPr>
            <w:tcW w:w="1224" w:type="dxa"/>
            <w:shd w:val="clear" w:color="auto" w:fill="auto"/>
            <w:vAlign w:val="center"/>
          </w:tcPr>
          <w:p w14:paraId="30A9417C" w14:textId="2E174B32" w:rsidR="00114BE8" w:rsidRDefault="00043CE5" w:rsidP="00114BE8">
            <w:pPr>
              <w:jc w:val="center"/>
            </w:pPr>
            <w:r>
              <w:t>Met</w:t>
            </w:r>
          </w:p>
        </w:tc>
        <w:tc>
          <w:tcPr>
            <w:tcW w:w="1224" w:type="dxa"/>
            <w:shd w:val="clear" w:color="auto" w:fill="auto"/>
            <w:vAlign w:val="center"/>
          </w:tcPr>
          <w:p w14:paraId="68420584" w14:textId="77777777" w:rsidR="00114BE8" w:rsidRDefault="00114BE8" w:rsidP="00114BE8">
            <w:pPr>
              <w:jc w:val="center"/>
            </w:pPr>
          </w:p>
        </w:tc>
        <w:tc>
          <w:tcPr>
            <w:tcW w:w="1224" w:type="dxa"/>
            <w:shd w:val="clear" w:color="auto" w:fill="auto"/>
            <w:vAlign w:val="center"/>
          </w:tcPr>
          <w:p w14:paraId="47DA8021" w14:textId="77777777" w:rsidR="00114BE8" w:rsidRDefault="00114BE8" w:rsidP="00114BE8">
            <w:pPr>
              <w:jc w:val="center"/>
            </w:pPr>
          </w:p>
        </w:tc>
        <w:tc>
          <w:tcPr>
            <w:tcW w:w="1224" w:type="dxa"/>
            <w:shd w:val="clear" w:color="auto" w:fill="auto"/>
            <w:vAlign w:val="center"/>
          </w:tcPr>
          <w:p w14:paraId="24725066" w14:textId="76CD5B0A" w:rsidR="00114BE8" w:rsidRDefault="00043CE5" w:rsidP="00114BE8">
            <w:pPr>
              <w:jc w:val="center"/>
            </w:pPr>
            <w:r>
              <w:t>Met</w:t>
            </w:r>
          </w:p>
        </w:tc>
        <w:tc>
          <w:tcPr>
            <w:tcW w:w="1224" w:type="dxa"/>
            <w:shd w:val="clear" w:color="auto" w:fill="auto"/>
            <w:vAlign w:val="center"/>
          </w:tcPr>
          <w:p w14:paraId="50832DCC" w14:textId="77777777" w:rsidR="00114BE8" w:rsidRDefault="00114BE8" w:rsidP="00114BE8">
            <w:pPr>
              <w:jc w:val="center"/>
            </w:pPr>
          </w:p>
        </w:tc>
        <w:tc>
          <w:tcPr>
            <w:tcW w:w="1224" w:type="dxa"/>
            <w:shd w:val="clear" w:color="auto" w:fill="auto"/>
            <w:vAlign w:val="center"/>
          </w:tcPr>
          <w:p w14:paraId="5380D5A8" w14:textId="77777777" w:rsidR="00114BE8" w:rsidRDefault="00114BE8" w:rsidP="00114BE8">
            <w:pPr>
              <w:jc w:val="center"/>
            </w:pPr>
          </w:p>
        </w:tc>
        <w:tc>
          <w:tcPr>
            <w:tcW w:w="1224" w:type="dxa"/>
            <w:gridSpan w:val="2"/>
            <w:shd w:val="clear" w:color="auto" w:fill="auto"/>
            <w:vAlign w:val="center"/>
          </w:tcPr>
          <w:p w14:paraId="1091731D" w14:textId="77777777" w:rsidR="00114BE8" w:rsidRDefault="00114BE8" w:rsidP="00114BE8">
            <w:pPr>
              <w:jc w:val="center"/>
            </w:pPr>
          </w:p>
        </w:tc>
      </w:tr>
      <w:tr w:rsidR="00114BE8" w14:paraId="1597992D" w14:textId="77777777" w:rsidTr="008D0501">
        <w:trPr>
          <w:gridBefore w:val="1"/>
          <w:wBefore w:w="7" w:type="dxa"/>
          <w:trHeight w:val="20"/>
          <w:jc w:val="center"/>
        </w:trPr>
        <w:tc>
          <w:tcPr>
            <w:tcW w:w="3744" w:type="dxa"/>
            <w:shd w:val="clear" w:color="auto" w:fill="auto"/>
            <w:tcMar>
              <w:top w:w="72" w:type="dxa"/>
              <w:left w:w="115" w:type="dxa"/>
              <w:bottom w:w="72" w:type="dxa"/>
              <w:right w:w="115" w:type="dxa"/>
            </w:tcMar>
          </w:tcPr>
          <w:p w14:paraId="2951C991" w14:textId="38543C49" w:rsidR="00114BE8" w:rsidRPr="00D84957" w:rsidRDefault="00043CE5" w:rsidP="00A13E35">
            <w:pPr>
              <w:numPr>
                <w:ilvl w:val="0"/>
                <w:numId w:val="14"/>
              </w:numPr>
              <w:ind w:left="144" w:hanging="144"/>
              <w:rPr>
                <w:rFonts w:cs="Calibri"/>
              </w:rPr>
            </w:pPr>
            <w:r>
              <w:rPr>
                <w:rFonts w:cs="Calibri"/>
                <w:i/>
              </w:rPr>
              <w:t>Graduates will analyze social, legal, and global issues within an ethical framework.</w:t>
            </w:r>
          </w:p>
        </w:tc>
        <w:tc>
          <w:tcPr>
            <w:tcW w:w="1224" w:type="dxa"/>
            <w:shd w:val="clear" w:color="auto" w:fill="auto"/>
            <w:vAlign w:val="center"/>
          </w:tcPr>
          <w:p w14:paraId="41AE795F" w14:textId="544AC20B" w:rsidR="00114BE8" w:rsidRDefault="00043CE5" w:rsidP="00114BE8">
            <w:pPr>
              <w:jc w:val="center"/>
            </w:pPr>
            <w:r>
              <w:t>Met</w:t>
            </w:r>
          </w:p>
        </w:tc>
        <w:tc>
          <w:tcPr>
            <w:tcW w:w="1224" w:type="dxa"/>
            <w:shd w:val="clear" w:color="auto" w:fill="auto"/>
            <w:vAlign w:val="center"/>
          </w:tcPr>
          <w:p w14:paraId="5D73061B" w14:textId="4EAC8CD0" w:rsidR="00114BE8" w:rsidRDefault="00043CE5" w:rsidP="00114BE8">
            <w:pPr>
              <w:jc w:val="center"/>
            </w:pPr>
            <w:r>
              <w:t>Met</w:t>
            </w:r>
          </w:p>
        </w:tc>
        <w:tc>
          <w:tcPr>
            <w:tcW w:w="1224" w:type="dxa"/>
            <w:shd w:val="clear" w:color="auto" w:fill="auto"/>
            <w:vAlign w:val="center"/>
          </w:tcPr>
          <w:p w14:paraId="20BE166C" w14:textId="77777777" w:rsidR="00114BE8" w:rsidRDefault="00114BE8" w:rsidP="00114BE8">
            <w:pPr>
              <w:jc w:val="center"/>
            </w:pPr>
          </w:p>
        </w:tc>
        <w:tc>
          <w:tcPr>
            <w:tcW w:w="1224" w:type="dxa"/>
            <w:shd w:val="clear" w:color="auto" w:fill="auto"/>
            <w:vAlign w:val="center"/>
          </w:tcPr>
          <w:p w14:paraId="376EF431" w14:textId="77777777" w:rsidR="00114BE8" w:rsidRDefault="00114BE8" w:rsidP="00114BE8">
            <w:pPr>
              <w:jc w:val="center"/>
            </w:pPr>
          </w:p>
        </w:tc>
        <w:tc>
          <w:tcPr>
            <w:tcW w:w="1224" w:type="dxa"/>
            <w:shd w:val="clear" w:color="auto" w:fill="auto"/>
            <w:vAlign w:val="center"/>
          </w:tcPr>
          <w:p w14:paraId="369AD62A" w14:textId="3F2A9355" w:rsidR="00114BE8" w:rsidRDefault="00043CE5" w:rsidP="00114BE8">
            <w:pPr>
              <w:jc w:val="center"/>
            </w:pPr>
            <w:r>
              <w:t>Met</w:t>
            </w:r>
          </w:p>
        </w:tc>
        <w:tc>
          <w:tcPr>
            <w:tcW w:w="1224" w:type="dxa"/>
            <w:shd w:val="clear" w:color="auto" w:fill="auto"/>
            <w:vAlign w:val="center"/>
          </w:tcPr>
          <w:p w14:paraId="6D16E558" w14:textId="77777777" w:rsidR="00114BE8" w:rsidRDefault="00114BE8" w:rsidP="00114BE8">
            <w:pPr>
              <w:jc w:val="center"/>
            </w:pPr>
          </w:p>
        </w:tc>
        <w:tc>
          <w:tcPr>
            <w:tcW w:w="1224" w:type="dxa"/>
            <w:shd w:val="clear" w:color="auto" w:fill="auto"/>
            <w:vAlign w:val="center"/>
          </w:tcPr>
          <w:p w14:paraId="226943E0" w14:textId="77777777" w:rsidR="00114BE8" w:rsidRDefault="00114BE8" w:rsidP="00114BE8">
            <w:pPr>
              <w:jc w:val="center"/>
            </w:pPr>
          </w:p>
        </w:tc>
        <w:tc>
          <w:tcPr>
            <w:tcW w:w="1224" w:type="dxa"/>
            <w:gridSpan w:val="2"/>
            <w:shd w:val="clear" w:color="auto" w:fill="auto"/>
            <w:vAlign w:val="center"/>
          </w:tcPr>
          <w:p w14:paraId="3B5DB939" w14:textId="77777777" w:rsidR="00114BE8" w:rsidRDefault="00114BE8" w:rsidP="00114BE8">
            <w:pPr>
              <w:jc w:val="center"/>
            </w:pPr>
          </w:p>
        </w:tc>
      </w:tr>
      <w:tr w:rsidR="00114BE8" w14:paraId="19B06C3B" w14:textId="77777777" w:rsidTr="008D0501">
        <w:trPr>
          <w:gridBefore w:val="1"/>
          <w:wBefore w:w="7" w:type="dxa"/>
          <w:trHeight w:val="20"/>
          <w:jc w:val="center"/>
        </w:trPr>
        <w:tc>
          <w:tcPr>
            <w:tcW w:w="3744" w:type="dxa"/>
            <w:shd w:val="clear" w:color="auto" w:fill="auto"/>
            <w:tcMar>
              <w:top w:w="72" w:type="dxa"/>
              <w:left w:w="115" w:type="dxa"/>
              <w:bottom w:w="72" w:type="dxa"/>
              <w:right w:w="115" w:type="dxa"/>
            </w:tcMar>
          </w:tcPr>
          <w:p w14:paraId="73DC022D" w14:textId="2A01E7B6" w:rsidR="00114BE8" w:rsidRPr="00D84957" w:rsidRDefault="00043CE5" w:rsidP="00A13E35">
            <w:pPr>
              <w:numPr>
                <w:ilvl w:val="0"/>
                <w:numId w:val="14"/>
              </w:numPr>
              <w:ind w:left="144" w:hanging="144"/>
              <w:rPr>
                <w:rFonts w:cs="Calibri"/>
              </w:rPr>
            </w:pPr>
            <w:r>
              <w:rPr>
                <w:rFonts w:cs="Calibri"/>
                <w:i/>
              </w:rPr>
              <w:t xml:space="preserve">Graduates will analyze leadership situations and make informed </w:t>
            </w:r>
            <w:r>
              <w:rPr>
                <w:rFonts w:cs="Calibri"/>
                <w:i/>
              </w:rPr>
              <w:lastRenderedPageBreak/>
              <w:t>decisions.</w:t>
            </w:r>
          </w:p>
        </w:tc>
        <w:tc>
          <w:tcPr>
            <w:tcW w:w="1224" w:type="dxa"/>
            <w:shd w:val="clear" w:color="auto" w:fill="auto"/>
            <w:vAlign w:val="center"/>
          </w:tcPr>
          <w:p w14:paraId="5A4C6657" w14:textId="53031509" w:rsidR="00114BE8" w:rsidRDefault="00043CE5" w:rsidP="00114BE8">
            <w:pPr>
              <w:jc w:val="center"/>
            </w:pPr>
            <w:r>
              <w:lastRenderedPageBreak/>
              <w:t>Met</w:t>
            </w:r>
          </w:p>
        </w:tc>
        <w:tc>
          <w:tcPr>
            <w:tcW w:w="1224" w:type="dxa"/>
            <w:shd w:val="clear" w:color="auto" w:fill="auto"/>
            <w:vAlign w:val="center"/>
          </w:tcPr>
          <w:p w14:paraId="3FFF0A52" w14:textId="4CA2E49F" w:rsidR="00114BE8" w:rsidRDefault="00043CE5" w:rsidP="00114BE8">
            <w:pPr>
              <w:jc w:val="center"/>
            </w:pPr>
            <w:r>
              <w:t>Met</w:t>
            </w:r>
          </w:p>
        </w:tc>
        <w:tc>
          <w:tcPr>
            <w:tcW w:w="1224" w:type="dxa"/>
            <w:shd w:val="clear" w:color="auto" w:fill="auto"/>
            <w:vAlign w:val="center"/>
          </w:tcPr>
          <w:p w14:paraId="363BC927" w14:textId="77777777" w:rsidR="00114BE8" w:rsidRDefault="00114BE8" w:rsidP="00114BE8">
            <w:pPr>
              <w:jc w:val="center"/>
            </w:pPr>
          </w:p>
        </w:tc>
        <w:tc>
          <w:tcPr>
            <w:tcW w:w="1224" w:type="dxa"/>
            <w:shd w:val="clear" w:color="auto" w:fill="auto"/>
            <w:vAlign w:val="center"/>
          </w:tcPr>
          <w:p w14:paraId="2EA09D15" w14:textId="77777777" w:rsidR="00114BE8" w:rsidRDefault="00114BE8" w:rsidP="00114BE8">
            <w:pPr>
              <w:jc w:val="center"/>
            </w:pPr>
          </w:p>
        </w:tc>
        <w:tc>
          <w:tcPr>
            <w:tcW w:w="1224" w:type="dxa"/>
            <w:shd w:val="clear" w:color="auto" w:fill="auto"/>
            <w:vAlign w:val="center"/>
          </w:tcPr>
          <w:p w14:paraId="62B70625" w14:textId="5F62F1BA" w:rsidR="00114BE8" w:rsidRDefault="00043CE5" w:rsidP="00114BE8">
            <w:pPr>
              <w:jc w:val="center"/>
            </w:pPr>
            <w:r>
              <w:t>Met</w:t>
            </w:r>
          </w:p>
        </w:tc>
        <w:tc>
          <w:tcPr>
            <w:tcW w:w="1224" w:type="dxa"/>
            <w:shd w:val="clear" w:color="auto" w:fill="auto"/>
            <w:vAlign w:val="center"/>
          </w:tcPr>
          <w:p w14:paraId="22739947" w14:textId="77777777" w:rsidR="00114BE8" w:rsidRDefault="00114BE8" w:rsidP="00114BE8">
            <w:pPr>
              <w:jc w:val="center"/>
            </w:pPr>
          </w:p>
        </w:tc>
        <w:tc>
          <w:tcPr>
            <w:tcW w:w="1224" w:type="dxa"/>
            <w:shd w:val="clear" w:color="auto" w:fill="auto"/>
            <w:vAlign w:val="center"/>
          </w:tcPr>
          <w:p w14:paraId="47CBF87B" w14:textId="77777777" w:rsidR="00114BE8" w:rsidRDefault="00114BE8" w:rsidP="00114BE8">
            <w:pPr>
              <w:jc w:val="center"/>
            </w:pPr>
          </w:p>
        </w:tc>
        <w:tc>
          <w:tcPr>
            <w:tcW w:w="1224" w:type="dxa"/>
            <w:gridSpan w:val="2"/>
            <w:shd w:val="clear" w:color="auto" w:fill="auto"/>
            <w:vAlign w:val="center"/>
          </w:tcPr>
          <w:p w14:paraId="77086FA8" w14:textId="77777777" w:rsidR="00114BE8" w:rsidRDefault="00114BE8" w:rsidP="00114BE8">
            <w:pPr>
              <w:jc w:val="center"/>
            </w:pPr>
          </w:p>
        </w:tc>
      </w:tr>
      <w:tr w:rsidR="00F15E1D" w:rsidRPr="001C62E2" w14:paraId="7D797291" w14:textId="77777777" w:rsidTr="008D0501">
        <w:tblPrEx>
          <w:tblLook w:val="01E0" w:firstRow="1" w:lastRow="1" w:firstColumn="1" w:lastColumn="1" w:noHBand="0" w:noVBand="0"/>
        </w:tblPrEx>
        <w:trPr>
          <w:gridAfter w:val="1"/>
          <w:wAfter w:w="7" w:type="dxa"/>
          <w:trHeight w:val="288"/>
          <w:jc w:val="center"/>
        </w:trPr>
        <w:tc>
          <w:tcPr>
            <w:tcW w:w="13536" w:type="dxa"/>
            <w:gridSpan w:val="10"/>
            <w:tcBorders>
              <w:top w:val="nil"/>
            </w:tcBorders>
            <w:shd w:val="clear" w:color="auto" w:fill="DBE5F1"/>
            <w:tcMar>
              <w:left w:w="115" w:type="dxa"/>
              <w:right w:w="0" w:type="dxa"/>
            </w:tcMar>
            <w:vAlign w:val="center"/>
          </w:tcPr>
          <w:p w14:paraId="6F968BAE" w14:textId="77777777" w:rsidR="00F15E1D" w:rsidRPr="00CF1111" w:rsidRDefault="00F15E1D" w:rsidP="00CF1111">
            <w:pPr>
              <w:spacing w:before="60" w:after="60"/>
              <w:rPr>
                <w:rFonts w:cs="Calibri"/>
                <w:b/>
              </w:rPr>
            </w:pPr>
            <w:r w:rsidRPr="00CF1111">
              <w:rPr>
                <w:rFonts w:cs="Calibri"/>
                <w:b/>
              </w:rPr>
              <w:lastRenderedPageBreak/>
              <w:t xml:space="preserve">Proposed Courses of Action for Improvement in </w:t>
            </w:r>
            <w:r w:rsidR="00CF1111" w:rsidRPr="00CF1111">
              <w:rPr>
                <w:rFonts w:cs="Calibri"/>
                <w:b/>
              </w:rPr>
              <w:t>Learning Outcomes</w:t>
            </w:r>
            <w:r w:rsidRPr="00CF1111">
              <w:rPr>
                <w:rFonts w:cs="Calibri"/>
                <w:b/>
              </w:rPr>
              <w:t xml:space="preserve"> for which Performance Targets Were Not Met:</w:t>
            </w:r>
          </w:p>
        </w:tc>
      </w:tr>
      <w:tr w:rsidR="005321F9" w:rsidRPr="001C62E2" w14:paraId="5796B862" w14:textId="77777777" w:rsidTr="008D0501">
        <w:tblPrEx>
          <w:tblLook w:val="01E0" w:firstRow="1" w:lastRow="1" w:firstColumn="1" w:lastColumn="1" w:noHBand="0" w:noVBand="0"/>
        </w:tblPrEx>
        <w:trPr>
          <w:gridAfter w:val="1"/>
          <w:wAfter w:w="7" w:type="dxa"/>
          <w:trHeight w:val="20"/>
          <w:jc w:val="center"/>
        </w:trPr>
        <w:tc>
          <w:tcPr>
            <w:tcW w:w="13536" w:type="dxa"/>
            <w:gridSpan w:val="10"/>
            <w:tcMar>
              <w:top w:w="72" w:type="dxa"/>
              <w:left w:w="115" w:type="dxa"/>
              <w:bottom w:w="72" w:type="dxa"/>
              <w:right w:w="115" w:type="dxa"/>
            </w:tcMar>
          </w:tcPr>
          <w:p w14:paraId="372D154B" w14:textId="6CF1C6E4" w:rsidR="005321F9" w:rsidRPr="001C62E2" w:rsidRDefault="005321F9" w:rsidP="00A13E35">
            <w:pPr>
              <w:numPr>
                <w:ilvl w:val="0"/>
                <w:numId w:val="20"/>
              </w:numPr>
              <w:ind w:left="144" w:hanging="144"/>
              <w:rPr>
                <w:rFonts w:cs="Calibri"/>
                <w:i/>
              </w:rPr>
            </w:pPr>
            <w:r>
              <w:rPr>
                <w:rFonts w:cs="Calibri"/>
                <w:i/>
              </w:rPr>
              <w:t>ISLO 1 – The performance target for this program ISLO dealing with oral and written communication in an organizational setting was met on the comprehensive examination, Business Simulation Game, and the exit survey.</w:t>
            </w:r>
          </w:p>
        </w:tc>
      </w:tr>
      <w:tr w:rsidR="005321F9" w:rsidRPr="001C62E2" w14:paraId="6096FBB5" w14:textId="77777777" w:rsidTr="008D0501">
        <w:tblPrEx>
          <w:tblLook w:val="01E0" w:firstRow="1" w:lastRow="1" w:firstColumn="1" w:lastColumn="1" w:noHBand="0" w:noVBand="0"/>
        </w:tblPrEx>
        <w:trPr>
          <w:gridAfter w:val="1"/>
          <w:wAfter w:w="7" w:type="dxa"/>
          <w:trHeight w:val="20"/>
          <w:jc w:val="center"/>
        </w:trPr>
        <w:tc>
          <w:tcPr>
            <w:tcW w:w="13536" w:type="dxa"/>
            <w:gridSpan w:val="10"/>
            <w:tcMar>
              <w:top w:w="72" w:type="dxa"/>
              <w:left w:w="115" w:type="dxa"/>
              <w:bottom w:w="72" w:type="dxa"/>
              <w:right w:w="115" w:type="dxa"/>
            </w:tcMar>
          </w:tcPr>
          <w:p w14:paraId="4C2C7525" w14:textId="1268186F" w:rsidR="005321F9" w:rsidRPr="001C62E2" w:rsidRDefault="00E965DA" w:rsidP="00A13E35">
            <w:pPr>
              <w:numPr>
                <w:ilvl w:val="0"/>
                <w:numId w:val="20"/>
              </w:numPr>
              <w:ind w:left="144" w:hanging="144"/>
              <w:rPr>
                <w:rFonts w:cs="Calibri"/>
                <w:i/>
              </w:rPr>
            </w:pPr>
            <w:r>
              <w:rPr>
                <w:rFonts w:cs="Calibri"/>
                <w:i/>
              </w:rPr>
              <w:t>ISLO</w:t>
            </w:r>
            <w:r w:rsidR="005321F9">
              <w:rPr>
                <w:rFonts w:cs="Calibri"/>
                <w:i/>
              </w:rPr>
              <w:t xml:space="preserve"> 2 – The performance target for this program ISLO dealing with foundational areas of business and the ability to make informed was met on the comprehensive examination, Business Simulation Game, and the exit survey. </w:t>
            </w:r>
          </w:p>
        </w:tc>
      </w:tr>
      <w:tr w:rsidR="005321F9" w:rsidRPr="001C62E2" w14:paraId="7EB4D022" w14:textId="77777777" w:rsidTr="008D0501">
        <w:tblPrEx>
          <w:tblLook w:val="01E0" w:firstRow="1" w:lastRow="1" w:firstColumn="1" w:lastColumn="1" w:noHBand="0" w:noVBand="0"/>
        </w:tblPrEx>
        <w:trPr>
          <w:gridAfter w:val="1"/>
          <w:wAfter w:w="7" w:type="dxa"/>
          <w:trHeight w:val="20"/>
          <w:jc w:val="center"/>
        </w:trPr>
        <w:tc>
          <w:tcPr>
            <w:tcW w:w="13536" w:type="dxa"/>
            <w:gridSpan w:val="10"/>
            <w:tcMar>
              <w:top w:w="72" w:type="dxa"/>
              <w:left w:w="115" w:type="dxa"/>
              <w:bottom w:w="72" w:type="dxa"/>
              <w:right w:w="115" w:type="dxa"/>
            </w:tcMar>
          </w:tcPr>
          <w:p w14:paraId="1B4344D8" w14:textId="3E7E1AB0" w:rsidR="005321F9" w:rsidRPr="001C62E2" w:rsidRDefault="005321F9" w:rsidP="00A13E35">
            <w:pPr>
              <w:numPr>
                <w:ilvl w:val="0"/>
                <w:numId w:val="20"/>
              </w:numPr>
              <w:ind w:left="144" w:hanging="144"/>
              <w:rPr>
                <w:rFonts w:cs="Calibri"/>
                <w:i/>
              </w:rPr>
            </w:pPr>
            <w:proofErr w:type="spellStart"/>
            <w:proofErr w:type="gramStart"/>
            <w:r>
              <w:rPr>
                <w:rFonts w:cs="Calibri"/>
                <w:i/>
              </w:rPr>
              <w:t>iSLO</w:t>
            </w:r>
            <w:proofErr w:type="spellEnd"/>
            <w:proofErr w:type="gramEnd"/>
            <w:r>
              <w:rPr>
                <w:rFonts w:cs="Calibri"/>
                <w:i/>
              </w:rPr>
              <w:t xml:space="preserve"> 3 – The performance target for this program ISLO dealing with the ability to analyze social, legal, and global issues within an ethical framework was met on the comprehensive examination, Business Simulation Game, and the exit survey.</w:t>
            </w:r>
          </w:p>
        </w:tc>
      </w:tr>
      <w:tr w:rsidR="005321F9" w:rsidRPr="001C62E2" w14:paraId="46DDE329" w14:textId="77777777" w:rsidTr="008D0501">
        <w:tblPrEx>
          <w:tblLook w:val="01E0" w:firstRow="1" w:lastRow="1" w:firstColumn="1" w:lastColumn="1" w:noHBand="0" w:noVBand="0"/>
        </w:tblPrEx>
        <w:trPr>
          <w:gridAfter w:val="1"/>
          <w:wAfter w:w="7" w:type="dxa"/>
          <w:trHeight w:val="20"/>
          <w:jc w:val="center"/>
        </w:trPr>
        <w:tc>
          <w:tcPr>
            <w:tcW w:w="13536" w:type="dxa"/>
            <w:gridSpan w:val="10"/>
            <w:tcMar>
              <w:top w:w="72" w:type="dxa"/>
              <w:left w:w="115" w:type="dxa"/>
              <w:bottom w:w="72" w:type="dxa"/>
              <w:right w:w="115" w:type="dxa"/>
            </w:tcMar>
          </w:tcPr>
          <w:p w14:paraId="79A194FF" w14:textId="06D2ACE7" w:rsidR="005321F9" w:rsidRPr="001C62E2" w:rsidRDefault="005321F9" w:rsidP="00A13E35">
            <w:pPr>
              <w:numPr>
                <w:ilvl w:val="0"/>
                <w:numId w:val="20"/>
              </w:numPr>
              <w:ind w:left="144" w:hanging="144"/>
              <w:rPr>
                <w:rFonts w:cs="Calibri"/>
                <w:i/>
              </w:rPr>
            </w:pPr>
            <w:r>
              <w:rPr>
                <w:rFonts w:cs="Calibri"/>
                <w:i/>
              </w:rPr>
              <w:t xml:space="preserve">ISLO 4 – The performance target for this program ISLO dealing with the ability to </w:t>
            </w:r>
            <w:r w:rsidR="00F51D3D">
              <w:rPr>
                <w:rFonts w:cs="Calibri"/>
                <w:i/>
              </w:rPr>
              <w:t>analyze</w:t>
            </w:r>
            <w:r>
              <w:rPr>
                <w:rFonts w:cs="Calibri"/>
                <w:i/>
              </w:rPr>
              <w:t xml:space="preserve"> leadership </w:t>
            </w:r>
            <w:r w:rsidR="00F51D3D">
              <w:rPr>
                <w:rFonts w:cs="Calibri"/>
                <w:i/>
              </w:rPr>
              <w:t>situations</w:t>
            </w:r>
            <w:r>
              <w:rPr>
                <w:rFonts w:cs="Calibri"/>
                <w:i/>
              </w:rPr>
              <w:t xml:space="preserve"> and make informed decision was met on the comprehensive examination, Business Simulation Game, and the exit survey.</w:t>
            </w:r>
          </w:p>
        </w:tc>
      </w:tr>
    </w:tbl>
    <w:p w14:paraId="496084B8" w14:textId="77777777" w:rsidR="00554ADE" w:rsidRDefault="00554ADE" w:rsidP="00F13591">
      <w:pPr>
        <w:rPr>
          <w:rFonts w:cs="Calibri"/>
        </w:rPr>
      </w:pPr>
    </w:p>
    <w:p w14:paraId="16D0651B" w14:textId="77777777" w:rsidR="00880BC9" w:rsidRDefault="00880BC9" w:rsidP="00F13591">
      <w:pPr>
        <w:rPr>
          <w:rFonts w:cs="Calibri"/>
        </w:rPr>
      </w:pPr>
    </w:p>
    <w:tbl>
      <w:tblPr>
        <w:tblW w:w="13529" w:type="dxa"/>
        <w:jc w:val="center"/>
        <w:tblInd w:w="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764"/>
        <w:gridCol w:w="6765"/>
      </w:tblGrid>
      <w:tr w:rsidR="00C306EA" w:rsidRPr="001C62E2" w14:paraId="67C56F13" w14:textId="77777777" w:rsidTr="008D0501">
        <w:trPr>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002060"/>
            <w:tcMar>
              <w:left w:w="115" w:type="dxa"/>
              <w:right w:w="43" w:type="dxa"/>
            </w:tcMar>
            <w:vAlign w:val="center"/>
          </w:tcPr>
          <w:p w14:paraId="48185017" w14:textId="579E0098" w:rsidR="00C306EA" w:rsidRPr="008B4A28" w:rsidRDefault="00C306EA" w:rsidP="00C306EA">
            <w:pPr>
              <w:spacing w:before="60" w:after="60"/>
              <w:jc w:val="center"/>
              <w:rPr>
                <w:rFonts w:cs="Calibri"/>
                <w:b/>
                <w:i/>
              </w:rPr>
            </w:pPr>
            <w:r w:rsidRPr="00FB5D11">
              <w:rPr>
                <w:rFonts w:cs="Calibri"/>
                <w:b/>
              </w:rPr>
              <w:t>Student Learning Assessment for</w:t>
            </w:r>
            <w:r>
              <w:rPr>
                <w:rFonts w:cs="Calibri"/>
                <w:b/>
              </w:rPr>
              <w:t xml:space="preserve">: </w:t>
            </w:r>
            <w:r>
              <w:rPr>
                <w:rFonts w:cs="Calibri"/>
                <w:b/>
                <w:i/>
              </w:rPr>
              <w:t>Master of Business Administration</w:t>
            </w:r>
          </w:p>
        </w:tc>
      </w:tr>
      <w:tr w:rsidR="00C306EA" w:rsidRPr="001C62E2" w14:paraId="55791694" w14:textId="77777777" w:rsidTr="008D0501">
        <w:trPr>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14:paraId="1C431B40" w14:textId="77777777" w:rsidR="00C306EA" w:rsidRPr="00D11565" w:rsidRDefault="00C306EA" w:rsidP="00C306EA">
            <w:pPr>
              <w:spacing w:before="60" w:after="60"/>
              <w:jc w:val="center"/>
              <w:rPr>
                <w:rFonts w:cs="Calibri"/>
                <w:b/>
              </w:rPr>
            </w:pPr>
            <w:r>
              <w:rPr>
                <w:rFonts w:cs="Calibri"/>
                <w:b/>
              </w:rPr>
              <w:t>Program Intended Student Learning Outcomes (Program ISLOs)</w:t>
            </w:r>
          </w:p>
        </w:tc>
      </w:tr>
      <w:tr w:rsidR="00C306EA" w:rsidRPr="001C62E2" w14:paraId="1620B282" w14:textId="77777777" w:rsidTr="008D0501">
        <w:trPr>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14:paraId="21640BAD" w14:textId="77777777" w:rsidR="00C306EA" w:rsidRPr="001C62E2" w:rsidRDefault="00C306EA" w:rsidP="00870897">
            <w:pPr>
              <w:numPr>
                <w:ilvl w:val="0"/>
                <w:numId w:val="27"/>
              </w:numPr>
              <w:rPr>
                <w:rFonts w:cs="Calibri"/>
              </w:rPr>
            </w:pPr>
            <w:r>
              <w:rPr>
                <w:rFonts w:cs="Calibri"/>
                <w:i/>
              </w:rPr>
              <w:t>Graduates can communicate effectively, both orally and in writing, in an organizational setting.</w:t>
            </w:r>
          </w:p>
        </w:tc>
      </w:tr>
      <w:tr w:rsidR="00C306EA" w:rsidRPr="001C62E2" w14:paraId="0F68D00E" w14:textId="77777777" w:rsidTr="008D0501">
        <w:trPr>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14:paraId="7F6CE3B7" w14:textId="77777777" w:rsidR="00C306EA" w:rsidRPr="0065296D" w:rsidRDefault="00C306EA" w:rsidP="00870897">
            <w:pPr>
              <w:numPr>
                <w:ilvl w:val="0"/>
                <w:numId w:val="27"/>
              </w:numPr>
              <w:ind w:left="144" w:hanging="144"/>
              <w:rPr>
                <w:rFonts w:cs="Calibri"/>
              </w:rPr>
            </w:pPr>
            <w:r>
              <w:rPr>
                <w:rFonts w:cs="Calibri"/>
                <w:i/>
              </w:rPr>
              <w:t>Graduates will integrate foundational areas of business to make informed decisions.</w:t>
            </w:r>
          </w:p>
        </w:tc>
      </w:tr>
      <w:tr w:rsidR="00C306EA" w:rsidRPr="001C62E2" w14:paraId="4DCB04CB" w14:textId="77777777" w:rsidTr="008D0501">
        <w:trPr>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14:paraId="43026434" w14:textId="77777777" w:rsidR="00C306EA" w:rsidRPr="001C62E2" w:rsidRDefault="00C306EA" w:rsidP="00870897">
            <w:pPr>
              <w:numPr>
                <w:ilvl w:val="0"/>
                <w:numId w:val="27"/>
              </w:numPr>
              <w:ind w:left="144" w:hanging="144"/>
              <w:rPr>
                <w:rFonts w:cs="Calibri"/>
              </w:rPr>
            </w:pPr>
            <w:r>
              <w:rPr>
                <w:rFonts w:cs="Calibri"/>
                <w:i/>
              </w:rPr>
              <w:t>Graduates will analyze social, legal, and global issues within an ethical framework.</w:t>
            </w:r>
          </w:p>
        </w:tc>
      </w:tr>
      <w:tr w:rsidR="00C306EA" w:rsidRPr="001C62E2" w14:paraId="58A17F18" w14:textId="77777777" w:rsidTr="008D0501">
        <w:trPr>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14:paraId="0083BACA" w14:textId="77777777" w:rsidR="00C306EA" w:rsidRPr="001C62E2" w:rsidRDefault="00C306EA" w:rsidP="00870897">
            <w:pPr>
              <w:numPr>
                <w:ilvl w:val="0"/>
                <w:numId w:val="27"/>
              </w:numPr>
              <w:ind w:left="144" w:hanging="144"/>
              <w:rPr>
                <w:rFonts w:cs="Calibri"/>
              </w:rPr>
            </w:pPr>
            <w:r>
              <w:rPr>
                <w:rFonts w:cs="Calibri"/>
                <w:i/>
              </w:rPr>
              <w:t>Graduates will analyze leadership situations and make informed decisions.</w:t>
            </w:r>
          </w:p>
        </w:tc>
      </w:tr>
      <w:tr w:rsidR="00C306EA" w:rsidRPr="001C62E2" w14:paraId="3C0664A6" w14:textId="77777777" w:rsidTr="008D0501">
        <w:trPr>
          <w:trHeight w:val="20"/>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vAlign w:val="center"/>
          </w:tcPr>
          <w:p w14:paraId="46959FE6" w14:textId="77777777" w:rsidR="00C306EA" w:rsidRPr="00D11565" w:rsidRDefault="00C306EA" w:rsidP="00C306EA">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14:paraId="75241A3C" w14:textId="77777777" w:rsidR="00C306EA" w:rsidRPr="00D11565" w:rsidRDefault="00C306EA" w:rsidP="00C306EA">
            <w:pPr>
              <w:spacing w:after="60"/>
              <w:rPr>
                <w:rFonts w:cs="Calibri"/>
                <w:b/>
              </w:rPr>
            </w:pPr>
            <w:r w:rsidRPr="00D11565">
              <w:rPr>
                <w:rFonts w:cs="Calibri"/>
                <w:b/>
              </w:rPr>
              <w:t>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14:paraId="050F6E48" w14:textId="77777777" w:rsidR="00C306EA" w:rsidRPr="00D11565" w:rsidRDefault="00C306EA" w:rsidP="00C306EA">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Direct Measures:</w:t>
            </w:r>
          </w:p>
        </w:tc>
      </w:tr>
      <w:tr w:rsidR="00C306EA" w:rsidRPr="001C62E2" w14:paraId="01B6A22A" w14:textId="77777777" w:rsidTr="008D0501">
        <w:trPr>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14:paraId="5C4FF963" w14:textId="77777777" w:rsidR="00C306EA" w:rsidRPr="000A55FF" w:rsidRDefault="00C306EA" w:rsidP="00870897">
            <w:pPr>
              <w:numPr>
                <w:ilvl w:val="0"/>
                <w:numId w:val="29"/>
              </w:numPr>
              <w:rPr>
                <w:rFonts w:cs="Calibri"/>
                <w:i/>
              </w:rPr>
            </w:pPr>
            <w:r>
              <w:rPr>
                <w:rFonts w:cs="Calibri"/>
                <w:i/>
              </w:rPr>
              <w:t>Peregrine Academic Services Common Professional Component (CPC) Comprehensive Exam</w:t>
            </w:r>
          </w:p>
          <w:p w14:paraId="031F36F1" w14:textId="77777777" w:rsidR="00C306EA" w:rsidRPr="001C62E2" w:rsidRDefault="00C306EA" w:rsidP="00C306EA">
            <w:pPr>
              <w:spacing w:before="120"/>
              <w:ind w:left="144" w:hanging="144"/>
              <w:rPr>
                <w:rFonts w:cs="Calibri"/>
                <w: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r>
              <w:rPr>
                <w:rFonts w:cs="Calibri"/>
                <w:i/>
              </w:rPr>
              <w:t>1, 2, 3, 4</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14:paraId="5F8B6536" w14:textId="6A0D83CE" w:rsidR="00C306EA" w:rsidRPr="001C62E2" w:rsidRDefault="00C306EA" w:rsidP="00C306EA">
            <w:pPr>
              <w:rPr>
                <w:rFonts w:cs="Calibri"/>
                <w:i/>
              </w:rPr>
            </w:pPr>
            <w:r>
              <w:rPr>
                <w:rFonts w:cs="Calibri"/>
                <w:i/>
              </w:rPr>
              <w:t>At least 70% of all graduating MBA students will compare favorably (within 5%) to the aggregate pools for IACBE (US) and ACBSP (US) schools using the Peregrine CPC comprehensive exam.</w:t>
            </w:r>
          </w:p>
        </w:tc>
      </w:tr>
      <w:tr w:rsidR="00C306EA" w:rsidRPr="001C62E2" w14:paraId="605F4C49" w14:textId="77777777" w:rsidTr="008D0501">
        <w:trPr>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14:paraId="5677CBB2" w14:textId="0DCF5631" w:rsidR="00C306EA" w:rsidRPr="000A55FF" w:rsidRDefault="00C306EA" w:rsidP="00870897">
            <w:pPr>
              <w:numPr>
                <w:ilvl w:val="0"/>
                <w:numId w:val="29"/>
              </w:numPr>
              <w:ind w:left="144" w:hanging="144"/>
              <w:rPr>
                <w:rFonts w:cs="Calibri"/>
                <w:i/>
              </w:rPr>
            </w:pPr>
            <w:r>
              <w:rPr>
                <w:rFonts w:cs="Calibri"/>
                <w:i/>
              </w:rPr>
              <w:t>Business Simulation Game or team presentation perform</w:t>
            </w:r>
            <w:r w:rsidR="00AF33CF">
              <w:rPr>
                <w:rFonts w:cs="Calibri"/>
                <w:i/>
              </w:rPr>
              <w:t>ance in the Business Strategy</w:t>
            </w:r>
            <w:r>
              <w:rPr>
                <w:rFonts w:cs="Calibri"/>
                <w:i/>
              </w:rPr>
              <w:t xml:space="preserve"> and Policy course, which is the capstone course taken in the last semester of </w:t>
            </w:r>
            <w:r w:rsidR="00AF33CF">
              <w:rPr>
                <w:rFonts w:cs="Calibri"/>
                <w:i/>
              </w:rPr>
              <w:t>the M</w:t>
            </w:r>
            <w:r>
              <w:rPr>
                <w:rFonts w:cs="Calibri"/>
                <w:i/>
              </w:rPr>
              <w:t>BA plan of study.</w:t>
            </w:r>
          </w:p>
          <w:p w14:paraId="4CCE4C79" w14:textId="77777777" w:rsidR="00C306EA" w:rsidRPr="001C62E2" w:rsidRDefault="00C306EA" w:rsidP="00C306EA">
            <w:pPr>
              <w:spacing w:before="120"/>
              <w:ind w:left="144" w:hanging="144"/>
              <w:rPr>
                <w:rFonts w:cs="Calibri"/>
                <w: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r>
              <w:rPr>
                <w:rFonts w:cs="Calibri"/>
                <w:i/>
              </w:rPr>
              <w:t>1, 2, 3, 4</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14:paraId="2158A283" w14:textId="355C935E" w:rsidR="00C306EA" w:rsidRPr="001C62E2" w:rsidRDefault="00C306EA" w:rsidP="00C306EA">
            <w:pPr>
              <w:rPr>
                <w:rFonts w:cs="Calibri"/>
                <w:i/>
              </w:rPr>
            </w:pPr>
            <w:r>
              <w:rPr>
                <w:rFonts w:cs="Calibri"/>
                <w:i/>
              </w:rPr>
              <w:t>At least 70% of all graduating MBA stude</w:t>
            </w:r>
            <w:r w:rsidR="00EC4471">
              <w:rPr>
                <w:rFonts w:cs="Calibri"/>
                <w:i/>
              </w:rPr>
              <w:t xml:space="preserve">nts will meet or exceed the U.S. </w:t>
            </w:r>
            <w:r>
              <w:rPr>
                <w:rFonts w:cs="Calibri"/>
                <w:i/>
              </w:rPr>
              <w:t>national average on the overall score for the previous year of competition using the Business Strategy Game by GLO-BUS Software, Inc., which indicates achievement of ISLOs 1 through 4.</w:t>
            </w:r>
          </w:p>
        </w:tc>
      </w:tr>
    </w:tbl>
    <w:p w14:paraId="4C7FC348" w14:textId="77777777" w:rsidR="008D0501" w:rsidRDefault="008D0501">
      <w:r>
        <w:br w:type="page"/>
      </w:r>
    </w:p>
    <w:tbl>
      <w:tblPr>
        <w:tblW w:w="13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
        <w:gridCol w:w="6764"/>
        <w:gridCol w:w="6765"/>
      </w:tblGrid>
      <w:tr w:rsidR="00C306EA" w:rsidRPr="001C62E2" w14:paraId="35A1AC7C" w14:textId="77777777" w:rsidTr="00C306EA">
        <w:trPr>
          <w:gridBefore w:val="1"/>
          <w:wBefore w:w="7" w:type="dxa"/>
          <w:trHeight w:val="576"/>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14:paraId="42FE7E69" w14:textId="3DF3C956" w:rsidR="00C306EA" w:rsidRPr="00D11565" w:rsidRDefault="00C306EA" w:rsidP="00C306EA">
            <w:pPr>
              <w:spacing w:before="60"/>
              <w:rPr>
                <w:rFonts w:cs="Calibri"/>
                <w:b/>
              </w:rPr>
            </w:pPr>
            <w:r w:rsidRPr="00D11565">
              <w:rPr>
                <w:rFonts w:cs="Calibri"/>
                <w:b/>
              </w:rPr>
              <w:lastRenderedPageBreak/>
              <w:t xml:space="preserve">Assessment </w:t>
            </w:r>
            <w:r>
              <w:rPr>
                <w:rFonts w:cs="Calibri"/>
                <w:b/>
              </w:rPr>
              <w:t>Instrument</w:t>
            </w:r>
            <w:r w:rsidRPr="00D11565">
              <w:rPr>
                <w:rFonts w:cs="Calibri"/>
                <w:b/>
              </w:rPr>
              <w:t>s for Intended Student Learning Outcomes—</w:t>
            </w:r>
          </w:p>
          <w:p w14:paraId="38445F95" w14:textId="77777777" w:rsidR="00C306EA" w:rsidRPr="00D11565" w:rsidRDefault="00C306EA" w:rsidP="00C306EA">
            <w:pPr>
              <w:spacing w:after="60"/>
              <w:rPr>
                <w:rFonts w:cs="Calibri"/>
                <w:b/>
              </w:rPr>
            </w:pPr>
            <w:r w:rsidRPr="00D11565">
              <w:rPr>
                <w:rFonts w:cs="Calibri"/>
                <w:b/>
              </w:rPr>
              <w:t>Indirect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14:paraId="32139E03" w14:textId="77777777" w:rsidR="00C306EA" w:rsidRPr="00D11565" w:rsidRDefault="00C306EA" w:rsidP="00C306EA">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Indirect Measures:</w:t>
            </w:r>
          </w:p>
        </w:tc>
      </w:tr>
      <w:tr w:rsidR="00C306EA" w:rsidRPr="001C62E2" w14:paraId="0ABFD607" w14:textId="77777777" w:rsidTr="00C306EA">
        <w:trPr>
          <w:gridBefore w:val="1"/>
          <w:wBefore w:w="7" w:type="dxa"/>
          <w:trHeight w:val="432"/>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14:paraId="1662F142" w14:textId="6AD33972" w:rsidR="00C306EA" w:rsidRDefault="00C306EA" w:rsidP="00870897">
            <w:pPr>
              <w:numPr>
                <w:ilvl w:val="0"/>
                <w:numId w:val="31"/>
              </w:numPr>
              <w:rPr>
                <w:rFonts w:cs="Calibri"/>
                <w:i/>
              </w:rPr>
            </w:pPr>
            <w:r>
              <w:rPr>
                <w:rFonts w:cs="Calibri"/>
                <w:i/>
              </w:rPr>
              <w:t>MBA Exit Survey</w:t>
            </w:r>
          </w:p>
          <w:p w14:paraId="6CCE2D24" w14:textId="6C1D6F42" w:rsidR="00C306EA" w:rsidRPr="000A55FF" w:rsidRDefault="00436D44" w:rsidP="00C306EA">
            <w:pPr>
              <w:ind w:left="144"/>
              <w:rPr>
                <w:rFonts w:cs="Calibri"/>
                <w:i/>
              </w:rPr>
            </w:pPr>
            <w:r>
              <w:rPr>
                <w:rFonts w:cs="Calibri"/>
                <w:i/>
              </w:rPr>
              <w:t>S</w:t>
            </w:r>
            <w:r w:rsidR="00C306EA">
              <w:rPr>
                <w:rFonts w:cs="Calibri"/>
                <w:i/>
              </w:rPr>
              <w:t>elect statements from the MBA exit survey that assess student satisfaction with degree and faculty.</w:t>
            </w:r>
          </w:p>
          <w:p w14:paraId="3CA6B8D0" w14:textId="77777777" w:rsidR="00C306EA" w:rsidRPr="001C62E2" w:rsidRDefault="00C306EA" w:rsidP="00C306EA">
            <w:pPr>
              <w:spacing w:before="120"/>
              <w:ind w:left="144" w:hanging="144"/>
              <w:rPr>
                <w:rFonts w:cs="Calibri"/>
                <w: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r>
              <w:rPr>
                <w:rFonts w:cs="Calibri"/>
                <w:i/>
              </w:rPr>
              <w:t>1, 2, 3, 4</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14:paraId="630CCB6B" w14:textId="2B166436" w:rsidR="00C306EA" w:rsidRPr="00631FBD" w:rsidRDefault="00C306EA" w:rsidP="00C306EA">
            <w:pPr>
              <w:pStyle w:val="ListParagraph"/>
              <w:ind w:left="0"/>
              <w:rPr>
                <w:rFonts w:asciiTheme="minorHAnsi" w:hAnsiTheme="minorHAnsi"/>
                <w:i/>
              </w:rPr>
            </w:pPr>
            <w:r w:rsidRPr="00631FBD">
              <w:rPr>
                <w:rFonts w:asciiTheme="minorHAnsi" w:hAnsiTheme="minorHAnsi"/>
                <w:i/>
              </w:rPr>
              <w:t xml:space="preserve">At least 80% </w:t>
            </w:r>
            <w:r w:rsidR="00F51D3D" w:rsidRPr="00631FBD">
              <w:rPr>
                <w:rFonts w:asciiTheme="minorHAnsi" w:hAnsiTheme="minorHAnsi"/>
                <w:i/>
              </w:rPr>
              <w:t>of graduating</w:t>
            </w:r>
            <w:r w:rsidRPr="00631FBD">
              <w:rPr>
                <w:rFonts w:asciiTheme="minorHAnsi" w:hAnsiTheme="minorHAnsi"/>
                <w:i/>
              </w:rPr>
              <w:t xml:space="preserve"> MB</w:t>
            </w:r>
            <w:r w:rsidR="00894DAB" w:rsidRPr="00631FBD">
              <w:rPr>
                <w:rFonts w:asciiTheme="minorHAnsi" w:hAnsiTheme="minorHAnsi"/>
                <w:i/>
              </w:rPr>
              <w:t>A students will indicate on the</w:t>
            </w:r>
            <w:r w:rsidRPr="00631FBD">
              <w:rPr>
                <w:rFonts w:asciiTheme="minorHAnsi" w:hAnsiTheme="minorHAnsi"/>
                <w:i/>
              </w:rPr>
              <w:t xml:space="preserve"> </w:t>
            </w:r>
            <w:r w:rsidR="00894DAB" w:rsidRPr="00631FBD">
              <w:rPr>
                <w:rFonts w:asciiTheme="minorHAnsi" w:hAnsiTheme="minorHAnsi"/>
                <w:i/>
              </w:rPr>
              <w:t xml:space="preserve">MBA </w:t>
            </w:r>
            <w:r w:rsidRPr="00631FBD">
              <w:rPr>
                <w:rFonts w:asciiTheme="minorHAnsi" w:hAnsiTheme="minorHAnsi"/>
                <w:i/>
              </w:rPr>
              <w:t>Ex</w:t>
            </w:r>
            <w:r w:rsidR="008A7AD1">
              <w:rPr>
                <w:rFonts w:asciiTheme="minorHAnsi" w:hAnsiTheme="minorHAnsi"/>
                <w:i/>
              </w:rPr>
              <w:t>it Survey that they “strongly agree</w:t>
            </w:r>
            <w:r w:rsidRPr="00631FBD">
              <w:rPr>
                <w:rFonts w:asciiTheme="minorHAnsi" w:hAnsiTheme="minorHAnsi"/>
                <w:i/>
              </w:rPr>
              <w:t>”</w:t>
            </w:r>
            <w:r w:rsidR="008A7AD1">
              <w:rPr>
                <w:rFonts w:asciiTheme="minorHAnsi" w:hAnsiTheme="minorHAnsi"/>
                <w:i/>
              </w:rPr>
              <w:t xml:space="preserve"> or “agree”</w:t>
            </w:r>
            <w:r w:rsidRPr="00631FBD">
              <w:rPr>
                <w:rFonts w:asciiTheme="minorHAnsi" w:hAnsiTheme="minorHAnsi"/>
                <w:i/>
              </w:rPr>
              <w:t xml:space="preserve"> or </w:t>
            </w:r>
            <w:r w:rsidR="008A7AD1">
              <w:rPr>
                <w:rFonts w:asciiTheme="minorHAnsi" w:hAnsiTheme="minorHAnsi"/>
                <w:i/>
              </w:rPr>
              <w:t>view their chances as “outstanding</w:t>
            </w:r>
            <w:r w:rsidRPr="00631FBD">
              <w:rPr>
                <w:rFonts w:asciiTheme="minorHAnsi" w:hAnsiTheme="minorHAnsi"/>
                <w:i/>
              </w:rPr>
              <w:t>”</w:t>
            </w:r>
            <w:r w:rsidR="008A7AD1">
              <w:rPr>
                <w:rFonts w:asciiTheme="minorHAnsi" w:hAnsiTheme="minorHAnsi"/>
                <w:i/>
              </w:rPr>
              <w:t xml:space="preserve"> or “good”</w:t>
            </w:r>
            <w:r w:rsidRPr="00631FBD">
              <w:rPr>
                <w:rFonts w:asciiTheme="minorHAnsi" w:hAnsiTheme="minorHAnsi"/>
                <w:i/>
              </w:rPr>
              <w:t xml:space="preserve"> that they achieved each of the programs ISLOs 1 through 4.</w:t>
            </w:r>
          </w:p>
          <w:p w14:paraId="7CE4A920" w14:textId="77777777" w:rsidR="00C306EA" w:rsidRPr="00631FBD" w:rsidRDefault="00C306EA" w:rsidP="00C306EA">
            <w:pPr>
              <w:pStyle w:val="ListParagraph"/>
              <w:ind w:left="0"/>
              <w:rPr>
                <w:rFonts w:asciiTheme="minorHAnsi" w:hAnsiTheme="minorHAnsi"/>
                <w:i/>
              </w:rPr>
            </w:pPr>
          </w:p>
          <w:p w14:paraId="6B3927FC" w14:textId="00A8AAB1" w:rsidR="00C306EA" w:rsidRPr="00631FBD" w:rsidRDefault="00AF33CF" w:rsidP="00C306EA">
            <w:pPr>
              <w:pStyle w:val="ListParagraph"/>
              <w:ind w:left="0"/>
              <w:rPr>
                <w:rFonts w:asciiTheme="minorHAnsi" w:hAnsiTheme="minorHAnsi"/>
                <w:i/>
              </w:rPr>
            </w:pPr>
            <w:r w:rsidRPr="00631FBD">
              <w:rPr>
                <w:rFonts w:asciiTheme="minorHAnsi" w:hAnsiTheme="minorHAnsi"/>
                <w:i/>
              </w:rPr>
              <w:t>At least 80% of the graduating M</w:t>
            </w:r>
            <w:r w:rsidR="00C306EA" w:rsidRPr="00631FBD">
              <w:rPr>
                <w:rFonts w:asciiTheme="minorHAnsi" w:hAnsiTheme="minorHAnsi"/>
                <w:i/>
              </w:rPr>
              <w:t>BA students will indicate “strongly agree,” or view their chances as “outstanding,” that they achieved each of the concentration ISLOs 1 through 3.</w:t>
            </w:r>
          </w:p>
        </w:tc>
      </w:tr>
      <w:tr w:rsidR="00C306EA" w:rsidRPr="001C62E2" w14:paraId="34492194" w14:textId="77777777" w:rsidTr="00C306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auto"/>
            <w:tcMar>
              <w:left w:w="115" w:type="dxa"/>
              <w:right w:w="43" w:type="dxa"/>
            </w:tcMar>
            <w:vAlign w:val="center"/>
          </w:tcPr>
          <w:p w14:paraId="7C82782C" w14:textId="30C99B92" w:rsidR="00C306EA" w:rsidRPr="00CB0A32" w:rsidRDefault="00C306EA" w:rsidP="00C306EA">
            <w:pPr>
              <w:spacing w:before="60" w:after="60"/>
              <w:jc w:val="center"/>
              <w:rPr>
                <w:b/>
                <w:i/>
              </w:rPr>
            </w:pPr>
            <w:r>
              <w:rPr>
                <w:b/>
              </w:rPr>
              <w:t xml:space="preserve">Learning </w:t>
            </w:r>
            <w:r w:rsidRPr="00CB0A32">
              <w:rPr>
                <w:b/>
              </w:rPr>
              <w:t>Assessment Results:</w:t>
            </w:r>
            <w:r>
              <w:rPr>
                <w:b/>
              </w:rPr>
              <w:t xml:space="preserve"> </w:t>
            </w:r>
            <w:r>
              <w:rPr>
                <w:b/>
                <w:i/>
              </w:rPr>
              <w:t>Master of Business Administration</w:t>
            </w:r>
          </w:p>
        </w:tc>
      </w:tr>
      <w:tr w:rsidR="00C306EA" w:rsidRPr="001C62E2" w14:paraId="500C29E2" w14:textId="77777777" w:rsidTr="00C306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14:paraId="7499EC53" w14:textId="77777777" w:rsidR="00C306EA" w:rsidRPr="001C62E2" w:rsidRDefault="00C306EA" w:rsidP="00C306EA">
            <w:pPr>
              <w:spacing w:before="60" w:after="60"/>
              <w:rPr>
                <w:rFonts w:cs="Calibri"/>
              </w:rPr>
            </w:pPr>
            <w:r w:rsidRPr="00CF1111">
              <w:rPr>
                <w:rFonts w:cs="Calibri"/>
                <w:b/>
              </w:rPr>
              <w:t>Summary of Results from Implementing Direct Measures of Student Learning:</w:t>
            </w:r>
          </w:p>
        </w:tc>
      </w:tr>
      <w:tr w:rsidR="00C306EA" w:rsidRPr="001C62E2" w14:paraId="0806C843" w14:textId="77777777" w:rsidTr="00C306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14:paraId="7DAF9525" w14:textId="77777777" w:rsidR="00C306EA" w:rsidRPr="0089029F" w:rsidRDefault="00C306EA" w:rsidP="00870897">
            <w:pPr>
              <w:numPr>
                <w:ilvl w:val="0"/>
                <w:numId w:val="33"/>
              </w:numPr>
              <w:rPr>
                <w:rFonts w:cs="Calibri"/>
                <w:i/>
              </w:rPr>
            </w:pPr>
            <w:r w:rsidRPr="0089029F">
              <w:rPr>
                <w:rFonts w:cs="Calibri"/>
                <w:i/>
              </w:rPr>
              <w:t>Peregrine Academic Services Common Professional Component (CPC) Comprehensive Exam. (ISLOs 1,2,3,4)</w:t>
            </w:r>
          </w:p>
          <w:p w14:paraId="40172086" w14:textId="77777777" w:rsidR="0091521B" w:rsidRPr="0089029F" w:rsidRDefault="0091521B" w:rsidP="0091521B">
            <w:pPr>
              <w:rPr>
                <w:rFonts w:cs="Calibri"/>
                <w:i/>
              </w:rPr>
            </w:pPr>
          </w:p>
          <w:p w14:paraId="40421CF4" w14:textId="02E04E19" w:rsidR="00436D44" w:rsidRPr="0089029F" w:rsidRDefault="00436D44" w:rsidP="0091521B">
            <w:pPr>
              <w:rPr>
                <w:rFonts w:cs="Calibri"/>
                <w:i/>
              </w:rPr>
            </w:pPr>
            <w:r w:rsidRPr="0089029F">
              <w:rPr>
                <w:rFonts w:cs="Calibri"/>
                <w:i/>
              </w:rPr>
              <w:t xml:space="preserve">Assessment is tied to the number of students scoring within 5% of the aggregate </w:t>
            </w:r>
            <w:r w:rsidR="00F51D3D" w:rsidRPr="0089029F">
              <w:rPr>
                <w:rFonts w:cs="Calibri"/>
                <w:i/>
              </w:rPr>
              <w:t>scores</w:t>
            </w:r>
            <w:r w:rsidRPr="0089029F">
              <w:rPr>
                <w:rFonts w:cs="Calibri"/>
                <w:i/>
              </w:rPr>
              <w:t xml:space="preserve"> of IACBE and ACBSP schools.</w:t>
            </w:r>
            <w:r w:rsidR="00F60654" w:rsidRPr="0089029F">
              <w:rPr>
                <w:rFonts w:cs="Calibri"/>
                <w:i/>
              </w:rPr>
              <w:t xml:space="preserve">  The target is 70%; the target was met.</w:t>
            </w:r>
          </w:p>
          <w:p w14:paraId="53F9A8AC" w14:textId="77777777" w:rsidR="00C306EA" w:rsidRPr="0089029F" w:rsidRDefault="00C306EA" w:rsidP="00C306EA">
            <w:pPr>
              <w:rPr>
                <w:rFonts w:cs="Calibri"/>
                <w:i/>
              </w:rPr>
            </w:pPr>
            <w:r w:rsidRPr="0089029F">
              <w:rPr>
                <w:rFonts w:cs="Calibri"/>
                <w:i/>
              </w:rPr>
              <w:t xml:space="preserve">Aggregate Scores:  </w:t>
            </w:r>
          </w:p>
          <w:p w14:paraId="2BC8AE9E" w14:textId="0C0D562F" w:rsidR="00C306EA" w:rsidRPr="0089029F" w:rsidRDefault="00260639" w:rsidP="00C306EA">
            <w:pPr>
              <w:rPr>
                <w:rFonts w:cs="Calibri"/>
                <w:i/>
              </w:rPr>
            </w:pPr>
            <w:r w:rsidRPr="0089029F">
              <w:rPr>
                <w:rFonts w:cs="Calibri"/>
                <w:i/>
              </w:rPr>
              <w:t>Dobson SBT (SWOSU)</w:t>
            </w:r>
            <w:r w:rsidR="005321F9">
              <w:rPr>
                <w:rFonts w:cs="Calibri"/>
                <w:i/>
              </w:rPr>
              <w:t xml:space="preserve"> – 66.81% (36</w:t>
            </w:r>
            <w:r w:rsidR="00C306EA" w:rsidRPr="0089029F">
              <w:rPr>
                <w:rFonts w:cs="Calibri"/>
                <w:i/>
              </w:rPr>
              <w:t xml:space="preserve"> exams taken)</w:t>
            </w:r>
          </w:p>
          <w:p w14:paraId="4CDFBEF6" w14:textId="7270B307" w:rsidR="00C306EA" w:rsidRPr="0089029F" w:rsidRDefault="00A82A23" w:rsidP="00C306EA">
            <w:pPr>
              <w:rPr>
                <w:rFonts w:cs="Calibri"/>
                <w:i/>
              </w:rPr>
            </w:pPr>
            <w:r w:rsidRPr="0089029F">
              <w:rPr>
                <w:rFonts w:cs="Calibri"/>
                <w:i/>
              </w:rPr>
              <w:t>IACBE – 56.18</w:t>
            </w:r>
            <w:r w:rsidR="00C306EA" w:rsidRPr="0089029F">
              <w:rPr>
                <w:rFonts w:cs="Calibri"/>
                <w:i/>
              </w:rPr>
              <w:t>%</w:t>
            </w:r>
          </w:p>
          <w:p w14:paraId="3EADBBDC" w14:textId="1DC6E518" w:rsidR="00C306EA" w:rsidRPr="0089029F" w:rsidRDefault="00A82A23" w:rsidP="00C306EA">
            <w:pPr>
              <w:rPr>
                <w:rFonts w:cs="Calibri"/>
                <w:i/>
              </w:rPr>
            </w:pPr>
            <w:r w:rsidRPr="0089029F">
              <w:rPr>
                <w:rFonts w:cs="Calibri"/>
                <w:i/>
              </w:rPr>
              <w:t>ACBSP – 54.42</w:t>
            </w:r>
            <w:r w:rsidR="00C306EA" w:rsidRPr="0089029F">
              <w:rPr>
                <w:rFonts w:cs="Calibri"/>
                <w:i/>
              </w:rPr>
              <w:t>%</w:t>
            </w:r>
          </w:p>
          <w:p w14:paraId="2A0CAE41" w14:textId="6DE2AC34" w:rsidR="00C306EA" w:rsidRPr="0089029F" w:rsidRDefault="00C306EA" w:rsidP="00C306EA">
            <w:pPr>
              <w:rPr>
                <w:rFonts w:cs="Calibri"/>
                <w:i/>
              </w:rPr>
            </w:pPr>
          </w:p>
          <w:tbl>
            <w:tblPr>
              <w:tblStyle w:val="TableGrid"/>
              <w:tblW w:w="0" w:type="auto"/>
              <w:jc w:val="center"/>
              <w:tblLayout w:type="fixed"/>
              <w:tblLook w:val="04A0" w:firstRow="1" w:lastRow="0" w:firstColumn="1" w:lastColumn="0" w:noHBand="0" w:noVBand="1"/>
              <w:tblCaption w:val="Number of students comparing favorbably to the aggregate pools "/>
            </w:tblPr>
            <w:tblGrid>
              <w:gridCol w:w="4430"/>
              <w:gridCol w:w="3100"/>
              <w:gridCol w:w="2990"/>
            </w:tblGrid>
            <w:tr w:rsidR="00B116CE" w:rsidRPr="00F701FF" w14:paraId="48E493E2" w14:textId="77777777" w:rsidTr="009E45D7">
              <w:trPr>
                <w:tblHeader/>
                <w:jc w:val="center"/>
              </w:trPr>
              <w:tc>
                <w:tcPr>
                  <w:tcW w:w="10520" w:type="dxa"/>
                  <w:gridSpan w:val="3"/>
                </w:tcPr>
                <w:p w14:paraId="02711FFB" w14:textId="6EAF6823" w:rsidR="00B116CE" w:rsidRPr="00F701FF" w:rsidRDefault="0091521B" w:rsidP="00F701FF">
                  <w:pPr>
                    <w:jc w:val="center"/>
                    <w:rPr>
                      <w:rFonts w:cs="Calibri"/>
                      <w:b/>
                      <w:i/>
                    </w:rPr>
                  </w:pPr>
                  <w:r w:rsidRPr="00F701FF">
                    <w:rPr>
                      <w:rFonts w:cs="Calibri"/>
                      <w:b/>
                      <w:i/>
                    </w:rPr>
                    <w:t xml:space="preserve">Number of students comparing </w:t>
                  </w:r>
                  <w:r w:rsidR="00F51D3D" w:rsidRPr="00F701FF">
                    <w:rPr>
                      <w:rFonts w:cs="Calibri"/>
                      <w:b/>
                      <w:i/>
                    </w:rPr>
                    <w:t>favorably</w:t>
                  </w:r>
                  <w:r w:rsidRPr="00F701FF">
                    <w:rPr>
                      <w:rFonts w:cs="Calibri"/>
                      <w:b/>
                      <w:i/>
                    </w:rPr>
                    <w:t xml:space="preserve"> (within 5%) to the aggregate pools for IACBE and ACBSP schools using the Peregrine CPC comprehensive exam.</w:t>
                  </w:r>
                </w:p>
              </w:tc>
            </w:tr>
            <w:tr w:rsidR="00C306EA" w:rsidRPr="0089029F" w14:paraId="72FC56D4" w14:textId="77777777" w:rsidTr="0091521B">
              <w:trPr>
                <w:jc w:val="center"/>
              </w:trPr>
              <w:tc>
                <w:tcPr>
                  <w:tcW w:w="4430" w:type="dxa"/>
                </w:tcPr>
                <w:p w14:paraId="4385CA75" w14:textId="25A1F5D4" w:rsidR="00C306EA" w:rsidRPr="0089029F" w:rsidRDefault="00C306EA" w:rsidP="00C306EA">
                  <w:pPr>
                    <w:rPr>
                      <w:rFonts w:cs="Calibri"/>
                      <w:i/>
                    </w:rPr>
                  </w:pPr>
                  <w:r w:rsidRPr="0089029F">
                    <w:rPr>
                      <w:rFonts w:cs="Calibri"/>
                      <w:i/>
                    </w:rPr>
                    <w:t xml:space="preserve">Benchmark – IACBE and ACBSP aggregate pools with 5% </w:t>
                  </w:r>
                  <w:r w:rsidR="00F51D3D" w:rsidRPr="0089029F">
                    <w:rPr>
                      <w:rFonts w:cs="Calibri"/>
                      <w:i/>
                    </w:rPr>
                    <w:t>subtracted</w:t>
                  </w:r>
                  <w:r w:rsidRPr="0089029F">
                    <w:rPr>
                      <w:rFonts w:cs="Calibri"/>
                      <w:i/>
                    </w:rPr>
                    <w:t>.</w:t>
                  </w:r>
                </w:p>
              </w:tc>
              <w:tc>
                <w:tcPr>
                  <w:tcW w:w="3100" w:type="dxa"/>
                </w:tcPr>
                <w:p w14:paraId="5B3FE106" w14:textId="77777777" w:rsidR="00C306EA" w:rsidRDefault="00C306EA" w:rsidP="00C306EA">
                  <w:pPr>
                    <w:rPr>
                      <w:rFonts w:cs="Calibri"/>
                      <w:i/>
                    </w:rPr>
                  </w:pPr>
                  <w:r w:rsidRPr="0089029F">
                    <w:rPr>
                      <w:rFonts w:cs="Calibri"/>
                      <w:i/>
                    </w:rPr>
                    <w:t>Number of SWOSU students scoring at or above benchmark</w:t>
                  </w:r>
                </w:p>
                <w:p w14:paraId="7EB4B1FB" w14:textId="14A5CF94" w:rsidR="00E965DA" w:rsidRPr="0089029F" w:rsidRDefault="00E965DA" w:rsidP="00E965DA">
                  <w:pPr>
                    <w:jc w:val="center"/>
                    <w:rPr>
                      <w:rFonts w:cs="Calibri"/>
                      <w:i/>
                    </w:rPr>
                  </w:pPr>
                  <w:proofErr w:type="gramStart"/>
                  <w:r>
                    <w:rPr>
                      <w:rFonts w:cs="Calibri"/>
                      <w:i/>
                    </w:rPr>
                    <w:t>n</w:t>
                  </w:r>
                  <w:proofErr w:type="gramEnd"/>
                  <w:r>
                    <w:rPr>
                      <w:rFonts w:cs="Calibri"/>
                      <w:i/>
                    </w:rPr>
                    <w:t>=36</w:t>
                  </w:r>
                </w:p>
              </w:tc>
              <w:tc>
                <w:tcPr>
                  <w:tcW w:w="2990" w:type="dxa"/>
                </w:tcPr>
                <w:p w14:paraId="751CF553" w14:textId="77777777" w:rsidR="00C306EA" w:rsidRPr="0089029F" w:rsidRDefault="00C306EA" w:rsidP="00C306EA">
                  <w:pPr>
                    <w:rPr>
                      <w:rFonts w:cs="Calibri"/>
                      <w:i/>
                    </w:rPr>
                  </w:pPr>
                  <w:r w:rsidRPr="0089029F">
                    <w:rPr>
                      <w:rFonts w:cs="Calibri"/>
                      <w:i/>
                    </w:rPr>
                    <w:t>Percent of SWOSU students scoring at or above benchmark</w:t>
                  </w:r>
                </w:p>
              </w:tc>
            </w:tr>
            <w:tr w:rsidR="00C306EA" w:rsidRPr="0089029F" w14:paraId="3A116076" w14:textId="77777777" w:rsidTr="00AA282E">
              <w:trPr>
                <w:jc w:val="center"/>
              </w:trPr>
              <w:tc>
                <w:tcPr>
                  <w:tcW w:w="4430" w:type="dxa"/>
                </w:tcPr>
                <w:p w14:paraId="7B5A7E71" w14:textId="77777777" w:rsidR="00777CA3" w:rsidRPr="0089029F" w:rsidRDefault="00A82A23" w:rsidP="00C306EA">
                  <w:pPr>
                    <w:rPr>
                      <w:rFonts w:cs="Calibri"/>
                      <w:i/>
                    </w:rPr>
                  </w:pPr>
                  <w:r w:rsidRPr="0089029F">
                    <w:rPr>
                      <w:rFonts w:cs="Calibri"/>
                      <w:i/>
                    </w:rPr>
                    <w:t>IACBE – 56.18% - 2.81</w:t>
                  </w:r>
                  <w:r w:rsidR="00C306EA" w:rsidRPr="0089029F">
                    <w:rPr>
                      <w:rFonts w:cs="Calibri"/>
                      <w:i/>
                    </w:rPr>
                    <w:t>% (5% less)=</w:t>
                  </w:r>
                </w:p>
                <w:p w14:paraId="559BEF96" w14:textId="59B1BAF2" w:rsidR="00C306EA" w:rsidRPr="0089029F" w:rsidRDefault="00A82A23" w:rsidP="00C306EA">
                  <w:pPr>
                    <w:rPr>
                      <w:rFonts w:cs="Calibri"/>
                      <w:i/>
                    </w:rPr>
                  </w:pPr>
                  <w:r w:rsidRPr="0089029F">
                    <w:rPr>
                      <w:rFonts w:cs="Calibri"/>
                      <w:b/>
                      <w:i/>
                    </w:rPr>
                    <w:t>53.37</w:t>
                  </w:r>
                  <w:r w:rsidR="00C306EA" w:rsidRPr="0089029F">
                    <w:rPr>
                      <w:rFonts w:cs="Calibri"/>
                      <w:b/>
                      <w:i/>
                    </w:rPr>
                    <w:t>% (required level)</w:t>
                  </w:r>
                </w:p>
              </w:tc>
              <w:tc>
                <w:tcPr>
                  <w:tcW w:w="3100" w:type="dxa"/>
                  <w:vAlign w:val="center"/>
                </w:tcPr>
                <w:p w14:paraId="5A432EF9" w14:textId="6E9F6DF6" w:rsidR="00C306EA" w:rsidRPr="0089029F" w:rsidRDefault="00AF57A6" w:rsidP="00AA282E">
                  <w:pPr>
                    <w:jc w:val="center"/>
                    <w:rPr>
                      <w:rFonts w:cs="Calibri"/>
                      <w:i/>
                    </w:rPr>
                  </w:pPr>
                  <w:r>
                    <w:rPr>
                      <w:rFonts w:cs="Calibri"/>
                      <w:i/>
                    </w:rPr>
                    <w:t>26</w:t>
                  </w:r>
                </w:p>
              </w:tc>
              <w:tc>
                <w:tcPr>
                  <w:tcW w:w="2990" w:type="dxa"/>
                  <w:vAlign w:val="center"/>
                </w:tcPr>
                <w:p w14:paraId="5E6DEC5C" w14:textId="58C54681" w:rsidR="00C306EA" w:rsidRPr="0089029F" w:rsidRDefault="00AF57A6" w:rsidP="00AA282E">
                  <w:pPr>
                    <w:jc w:val="center"/>
                    <w:rPr>
                      <w:rFonts w:cs="Calibri"/>
                      <w:b/>
                      <w:i/>
                    </w:rPr>
                  </w:pPr>
                  <w:r>
                    <w:rPr>
                      <w:rFonts w:cs="Calibri"/>
                      <w:b/>
                      <w:i/>
                    </w:rPr>
                    <w:t>72.2</w:t>
                  </w:r>
                  <w:r w:rsidR="00C306EA" w:rsidRPr="0089029F">
                    <w:rPr>
                      <w:rFonts w:cs="Calibri"/>
                      <w:b/>
                      <w:i/>
                    </w:rPr>
                    <w:t>%</w:t>
                  </w:r>
                </w:p>
              </w:tc>
            </w:tr>
            <w:tr w:rsidR="00C306EA" w:rsidRPr="0089029F" w14:paraId="41C47F4D" w14:textId="77777777" w:rsidTr="00AA282E">
              <w:trPr>
                <w:jc w:val="center"/>
              </w:trPr>
              <w:tc>
                <w:tcPr>
                  <w:tcW w:w="4430" w:type="dxa"/>
                </w:tcPr>
                <w:p w14:paraId="125DC689" w14:textId="77777777" w:rsidR="00777CA3" w:rsidRPr="0089029F" w:rsidRDefault="00A82A23" w:rsidP="00C306EA">
                  <w:pPr>
                    <w:rPr>
                      <w:rFonts w:cs="Calibri"/>
                      <w:i/>
                    </w:rPr>
                  </w:pPr>
                  <w:r w:rsidRPr="0089029F">
                    <w:rPr>
                      <w:rFonts w:cs="Calibri"/>
                      <w:i/>
                    </w:rPr>
                    <w:t>ACBSP – 54.42% - 2.72</w:t>
                  </w:r>
                  <w:r w:rsidR="00C306EA" w:rsidRPr="0089029F">
                    <w:rPr>
                      <w:rFonts w:cs="Calibri"/>
                      <w:i/>
                    </w:rPr>
                    <w:t>% (5% less)=</w:t>
                  </w:r>
                </w:p>
                <w:p w14:paraId="47AE5CF1" w14:textId="32962979" w:rsidR="00C306EA" w:rsidRPr="0089029F" w:rsidRDefault="00A82A23" w:rsidP="00C306EA">
                  <w:pPr>
                    <w:rPr>
                      <w:rFonts w:cs="Calibri"/>
                      <w:i/>
                    </w:rPr>
                  </w:pPr>
                  <w:r w:rsidRPr="0089029F">
                    <w:rPr>
                      <w:rFonts w:cs="Calibri"/>
                      <w:b/>
                      <w:i/>
                    </w:rPr>
                    <w:t>51.70</w:t>
                  </w:r>
                  <w:r w:rsidR="00C306EA" w:rsidRPr="0089029F">
                    <w:rPr>
                      <w:rFonts w:cs="Calibri"/>
                      <w:b/>
                      <w:i/>
                    </w:rPr>
                    <w:t>% (required level)</w:t>
                  </w:r>
                </w:p>
              </w:tc>
              <w:tc>
                <w:tcPr>
                  <w:tcW w:w="3100" w:type="dxa"/>
                  <w:vAlign w:val="center"/>
                </w:tcPr>
                <w:p w14:paraId="07306DBC" w14:textId="26CA47DB" w:rsidR="00C306EA" w:rsidRPr="0089029F" w:rsidRDefault="00AF57A6" w:rsidP="00AA282E">
                  <w:pPr>
                    <w:jc w:val="center"/>
                    <w:rPr>
                      <w:rFonts w:cs="Calibri"/>
                      <w:i/>
                    </w:rPr>
                  </w:pPr>
                  <w:r>
                    <w:rPr>
                      <w:rFonts w:cs="Calibri"/>
                      <w:i/>
                    </w:rPr>
                    <w:t>28</w:t>
                  </w:r>
                </w:p>
              </w:tc>
              <w:tc>
                <w:tcPr>
                  <w:tcW w:w="2990" w:type="dxa"/>
                  <w:vAlign w:val="center"/>
                </w:tcPr>
                <w:p w14:paraId="67EE7327" w14:textId="4E60F583" w:rsidR="00C306EA" w:rsidRPr="0089029F" w:rsidRDefault="00AF57A6" w:rsidP="00AA282E">
                  <w:pPr>
                    <w:jc w:val="center"/>
                    <w:rPr>
                      <w:rFonts w:cs="Calibri"/>
                      <w:b/>
                      <w:i/>
                    </w:rPr>
                  </w:pPr>
                  <w:r>
                    <w:rPr>
                      <w:rFonts w:cs="Calibri"/>
                      <w:b/>
                      <w:i/>
                    </w:rPr>
                    <w:t>77.8</w:t>
                  </w:r>
                  <w:r w:rsidR="00C306EA" w:rsidRPr="0089029F">
                    <w:rPr>
                      <w:rFonts w:cs="Calibri"/>
                      <w:b/>
                      <w:i/>
                    </w:rPr>
                    <w:t>%</w:t>
                  </w:r>
                </w:p>
              </w:tc>
            </w:tr>
          </w:tbl>
          <w:p w14:paraId="50822941" w14:textId="77777777" w:rsidR="00C306EA" w:rsidRPr="0089029F" w:rsidRDefault="00C306EA" w:rsidP="00C306EA">
            <w:pPr>
              <w:rPr>
                <w:rFonts w:cs="Calibri"/>
                <w:i/>
              </w:rPr>
            </w:pPr>
          </w:p>
          <w:p w14:paraId="79FF993F" w14:textId="77777777" w:rsidR="008D0501" w:rsidRDefault="008D0501" w:rsidP="00C306EA">
            <w:pPr>
              <w:rPr>
                <w:rFonts w:cs="Calibri"/>
                <w:i/>
              </w:rPr>
            </w:pPr>
          </w:p>
          <w:p w14:paraId="5DA70EEE" w14:textId="77777777" w:rsidR="008D0501" w:rsidRDefault="008D0501" w:rsidP="00C306EA">
            <w:pPr>
              <w:rPr>
                <w:rFonts w:cs="Calibri"/>
                <w:i/>
              </w:rPr>
            </w:pPr>
          </w:p>
          <w:p w14:paraId="6CF4A2D7" w14:textId="77777777" w:rsidR="008D0501" w:rsidRDefault="008D0501" w:rsidP="00C306EA">
            <w:pPr>
              <w:rPr>
                <w:rFonts w:cs="Calibri"/>
                <w:i/>
              </w:rPr>
            </w:pPr>
          </w:p>
          <w:p w14:paraId="0017FEE8" w14:textId="77777777" w:rsidR="008D0501" w:rsidRDefault="008D0501" w:rsidP="00C306EA">
            <w:pPr>
              <w:rPr>
                <w:rFonts w:cs="Calibri"/>
                <w:i/>
              </w:rPr>
            </w:pPr>
          </w:p>
          <w:p w14:paraId="339AB3DE" w14:textId="77777777" w:rsidR="008D0501" w:rsidRDefault="008D0501" w:rsidP="00C306EA">
            <w:pPr>
              <w:rPr>
                <w:rFonts w:cs="Calibri"/>
                <w:i/>
              </w:rPr>
            </w:pPr>
          </w:p>
          <w:p w14:paraId="2C759435" w14:textId="62087865" w:rsidR="008C760B" w:rsidRDefault="00B116CE" w:rsidP="00C306EA">
            <w:pPr>
              <w:rPr>
                <w:rFonts w:cs="Calibri"/>
                <w:i/>
              </w:rPr>
            </w:pPr>
            <w:r w:rsidRPr="0089029F">
              <w:rPr>
                <w:rFonts w:cs="Calibri"/>
                <w:i/>
              </w:rPr>
              <w:t>Dobson SBT’s results compared to IACBE and ACBSP results:</w:t>
            </w:r>
          </w:p>
          <w:p w14:paraId="0B880670" w14:textId="77777777" w:rsidR="00AF57A6" w:rsidRDefault="00AF57A6" w:rsidP="00C306EA">
            <w:pPr>
              <w:rPr>
                <w:rFonts w:cs="Calibri"/>
                <w:i/>
              </w:rPr>
            </w:pPr>
          </w:p>
          <w:tbl>
            <w:tblPr>
              <w:tblStyle w:val="TableGrid"/>
              <w:tblW w:w="10447" w:type="dxa"/>
              <w:jc w:val="center"/>
              <w:tblLayout w:type="fixed"/>
              <w:tblLook w:val="04A0" w:firstRow="1" w:lastRow="0" w:firstColumn="1" w:lastColumn="0" w:noHBand="0" w:noVBand="1"/>
              <w:tblCaption w:val="Dobson SBT's results compared to IACBE and ACBSP results"/>
            </w:tblPr>
            <w:tblGrid>
              <w:gridCol w:w="3833"/>
              <w:gridCol w:w="1850"/>
              <w:gridCol w:w="2250"/>
              <w:gridCol w:w="2514"/>
            </w:tblGrid>
            <w:tr w:rsidR="00AF57A6" w:rsidRPr="00983E27" w14:paraId="70BFC7CA" w14:textId="77777777" w:rsidTr="006D6FC9">
              <w:trPr>
                <w:tblHeader/>
                <w:jc w:val="center"/>
              </w:trPr>
              <w:tc>
                <w:tcPr>
                  <w:tcW w:w="3833" w:type="dxa"/>
                  <w:vAlign w:val="center"/>
                </w:tcPr>
                <w:p w14:paraId="493DE100" w14:textId="77777777" w:rsidR="00AF57A6" w:rsidRPr="00983E27" w:rsidRDefault="00AF57A6" w:rsidP="00AF57A6">
                  <w:pPr>
                    <w:jc w:val="center"/>
                    <w:rPr>
                      <w:rFonts w:cs="Calibri"/>
                      <w:b/>
                      <w:i/>
                    </w:rPr>
                  </w:pPr>
                  <w:r w:rsidRPr="00983E27">
                    <w:rPr>
                      <w:rFonts w:cs="Calibri"/>
                      <w:b/>
                      <w:i/>
                    </w:rPr>
                    <w:t>Area</w:t>
                  </w:r>
                </w:p>
              </w:tc>
              <w:tc>
                <w:tcPr>
                  <w:tcW w:w="1850" w:type="dxa"/>
                  <w:vAlign w:val="center"/>
                </w:tcPr>
                <w:p w14:paraId="65ED8BBF" w14:textId="77777777" w:rsidR="00AF57A6" w:rsidRPr="00983E27" w:rsidRDefault="00AF57A6" w:rsidP="00AF57A6">
                  <w:pPr>
                    <w:jc w:val="center"/>
                    <w:rPr>
                      <w:rFonts w:cs="Calibri"/>
                      <w:b/>
                      <w:i/>
                    </w:rPr>
                  </w:pPr>
                  <w:r w:rsidRPr="00983E27">
                    <w:rPr>
                      <w:rFonts w:cs="Calibri"/>
                      <w:b/>
                      <w:i/>
                    </w:rPr>
                    <w:t>Dobson SBT Aggregate Results</w:t>
                  </w:r>
                </w:p>
              </w:tc>
              <w:tc>
                <w:tcPr>
                  <w:tcW w:w="2250" w:type="dxa"/>
                  <w:vAlign w:val="center"/>
                </w:tcPr>
                <w:p w14:paraId="65171AEA" w14:textId="77777777" w:rsidR="00AF57A6" w:rsidRPr="00983E27" w:rsidRDefault="00AF57A6" w:rsidP="00AF57A6">
                  <w:pPr>
                    <w:jc w:val="center"/>
                    <w:rPr>
                      <w:rFonts w:cs="Calibri"/>
                      <w:b/>
                      <w:i/>
                    </w:rPr>
                  </w:pPr>
                  <w:r w:rsidRPr="00983E27">
                    <w:rPr>
                      <w:rFonts w:cs="Calibri"/>
                      <w:b/>
                      <w:i/>
                    </w:rPr>
                    <w:t>Dobson SBT’s comparison with IACBE*</w:t>
                  </w:r>
                </w:p>
              </w:tc>
              <w:tc>
                <w:tcPr>
                  <w:tcW w:w="2514" w:type="dxa"/>
                  <w:vAlign w:val="center"/>
                </w:tcPr>
                <w:p w14:paraId="42707EDD" w14:textId="77777777" w:rsidR="00AF57A6" w:rsidRPr="00983E27" w:rsidRDefault="00AF57A6" w:rsidP="00AF57A6">
                  <w:pPr>
                    <w:jc w:val="center"/>
                    <w:rPr>
                      <w:rFonts w:cs="Calibri"/>
                      <w:b/>
                      <w:i/>
                    </w:rPr>
                  </w:pPr>
                  <w:r w:rsidRPr="00983E27">
                    <w:rPr>
                      <w:rFonts w:cs="Calibri"/>
                      <w:b/>
                      <w:i/>
                    </w:rPr>
                    <w:t>Dobson SBT’s comparison with ACBSP*</w:t>
                  </w:r>
                </w:p>
              </w:tc>
            </w:tr>
            <w:tr w:rsidR="00AF57A6" w:rsidRPr="00983E27" w14:paraId="67183F81" w14:textId="77777777" w:rsidTr="006D6FC9">
              <w:trPr>
                <w:jc w:val="center"/>
              </w:trPr>
              <w:tc>
                <w:tcPr>
                  <w:tcW w:w="3833" w:type="dxa"/>
                </w:tcPr>
                <w:p w14:paraId="0860729E" w14:textId="77777777" w:rsidR="00AF57A6" w:rsidRPr="00983E27" w:rsidRDefault="00AF57A6" w:rsidP="00AF57A6">
                  <w:pPr>
                    <w:rPr>
                      <w:rFonts w:cs="Calibri"/>
                      <w:i/>
                    </w:rPr>
                  </w:pPr>
                  <w:r w:rsidRPr="00983E27">
                    <w:rPr>
                      <w:rFonts w:cs="Calibri"/>
                      <w:i/>
                    </w:rPr>
                    <w:t>Accounting</w:t>
                  </w:r>
                </w:p>
              </w:tc>
              <w:tc>
                <w:tcPr>
                  <w:tcW w:w="1850" w:type="dxa"/>
                </w:tcPr>
                <w:p w14:paraId="7719CFF7" w14:textId="77777777" w:rsidR="00AF57A6" w:rsidRPr="00983E27" w:rsidRDefault="00AF57A6" w:rsidP="00AF57A6">
                  <w:pPr>
                    <w:jc w:val="center"/>
                    <w:rPr>
                      <w:rFonts w:cs="Calibri"/>
                      <w:i/>
                    </w:rPr>
                  </w:pPr>
                  <w:r w:rsidRPr="00983E27">
                    <w:rPr>
                      <w:rFonts w:cs="Calibri"/>
                      <w:i/>
                    </w:rPr>
                    <w:t>68.0%</w:t>
                  </w:r>
                </w:p>
              </w:tc>
              <w:tc>
                <w:tcPr>
                  <w:tcW w:w="2250" w:type="dxa"/>
                </w:tcPr>
                <w:p w14:paraId="344C3C41" w14:textId="77777777" w:rsidR="00AF57A6" w:rsidRPr="00983E27" w:rsidRDefault="00AF57A6" w:rsidP="00AF57A6">
                  <w:pPr>
                    <w:jc w:val="center"/>
                    <w:rPr>
                      <w:rFonts w:cs="Calibri"/>
                      <w:i/>
                    </w:rPr>
                  </w:pPr>
                  <w:r w:rsidRPr="00983E27">
                    <w:rPr>
                      <w:rFonts w:cs="Calibri"/>
                      <w:i/>
                    </w:rPr>
                    <w:t>10.71%</w:t>
                  </w:r>
                </w:p>
              </w:tc>
              <w:tc>
                <w:tcPr>
                  <w:tcW w:w="2514" w:type="dxa"/>
                </w:tcPr>
                <w:p w14:paraId="6BB05776" w14:textId="77777777" w:rsidR="00AF57A6" w:rsidRPr="00983E27" w:rsidRDefault="00AF57A6" w:rsidP="00AF57A6">
                  <w:pPr>
                    <w:jc w:val="center"/>
                    <w:rPr>
                      <w:rFonts w:cs="Calibri"/>
                      <w:i/>
                    </w:rPr>
                  </w:pPr>
                  <w:r w:rsidRPr="00983E27">
                    <w:rPr>
                      <w:rFonts w:cs="Calibri"/>
                      <w:i/>
                    </w:rPr>
                    <w:t>12.36%</w:t>
                  </w:r>
                </w:p>
              </w:tc>
            </w:tr>
            <w:tr w:rsidR="00AF57A6" w:rsidRPr="00983E27" w14:paraId="3C689499" w14:textId="77777777" w:rsidTr="006D6FC9">
              <w:trPr>
                <w:jc w:val="center"/>
              </w:trPr>
              <w:tc>
                <w:tcPr>
                  <w:tcW w:w="3833" w:type="dxa"/>
                </w:tcPr>
                <w:p w14:paraId="28491899" w14:textId="77777777" w:rsidR="00AF57A6" w:rsidRPr="00983E27" w:rsidRDefault="00AF57A6" w:rsidP="00AF57A6">
                  <w:pPr>
                    <w:rPr>
                      <w:rFonts w:cs="Calibri"/>
                      <w:i/>
                    </w:rPr>
                  </w:pPr>
                  <w:r w:rsidRPr="00983E27">
                    <w:rPr>
                      <w:rFonts w:cs="Calibri"/>
                      <w:i/>
                    </w:rPr>
                    <w:t>Business Ethics</w:t>
                  </w:r>
                </w:p>
              </w:tc>
              <w:tc>
                <w:tcPr>
                  <w:tcW w:w="1850" w:type="dxa"/>
                </w:tcPr>
                <w:p w14:paraId="17416C2B" w14:textId="77777777" w:rsidR="00AF57A6" w:rsidRPr="00983E27" w:rsidRDefault="00AF57A6" w:rsidP="00AF57A6">
                  <w:pPr>
                    <w:jc w:val="center"/>
                    <w:rPr>
                      <w:rFonts w:cs="Calibri"/>
                      <w:i/>
                    </w:rPr>
                  </w:pPr>
                  <w:r w:rsidRPr="00983E27">
                    <w:rPr>
                      <w:rFonts w:cs="Calibri"/>
                      <w:i/>
                    </w:rPr>
                    <w:t>64.31%</w:t>
                  </w:r>
                </w:p>
              </w:tc>
              <w:tc>
                <w:tcPr>
                  <w:tcW w:w="2250" w:type="dxa"/>
                </w:tcPr>
                <w:p w14:paraId="43DF6525" w14:textId="77777777" w:rsidR="00AF57A6" w:rsidRPr="00983E27" w:rsidRDefault="00AF57A6" w:rsidP="00AF57A6">
                  <w:pPr>
                    <w:jc w:val="center"/>
                    <w:rPr>
                      <w:rFonts w:cs="Calibri"/>
                      <w:i/>
                    </w:rPr>
                  </w:pPr>
                  <w:r w:rsidRPr="00983E27">
                    <w:rPr>
                      <w:rFonts w:cs="Calibri"/>
                      <w:i/>
                    </w:rPr>
                    <w:t>7.19%</w:t>
                  </w:r>
                </w:p>
              </w:tc>
              <w:tc>
                <w:tcPr>
                  <w:tcW w:w="2514" w:type="dxa"/>
                </w:tcPr>
                <w:p w14:paraId="6C3806C5" w14:textId="77777777" w:rsidR="00AF57A6" w:rsidRPr="00983E27" w:rsidRDefault="00AF57A6" w:rsidP="00AF57A6">
                  <w:pPr>
                    <w:jc w:val="center"/>
                    <w:rPr>
                      <w:rFonts w:cs="Calibri"/>
                      <w:i/>
                    </w:rPr>
                  </w:pPr>
                  <w:r w:rsidRPr="00983E27">
                    <w:rPr>
                      <w:rFonts w:cs="Calibri"/>
                      <w:i/>
                    </w:rPr>
                    <w:t>8.88%</w:t>
                  </w:r>
                </w:p>
              </w:tc>
            </w:tr>
            <w:tr w:rsidR="00AF57A6" w:rsidRPr="00983E27" w14:paraId="43A92CAC" w14:textId="77777777" w:rsidTr="006D6FC9">
              <w:trPr>
                <w:jc w:val="center"/>
              </w:trPr>
              <w:tc>
                <w:tcPr>
                  <w:tcW w:w="3833" w:type="dxa"/>
                </w:tcPr>
                <w:p w14:paraId="1319941E" w14:textId="77777777" w:rsidR="00AF57A6" w:rsidRPr="00983E27" w:rsidRDefault="00AF57A6" w:rsidP="00AF57A6">
                  <w:pPr>
                    <w:rPr>
                      <w:rFonts w:cs="Calibri"/>
                      <w:i/>
                    </w:rPr>
                  </w:pPr>
                  <w:r w:rsidRPr="00983E27">
                    <w:rPr>
                      <w:rFonts w:cs="Calibri"/>
                      <w:i/>
                    </w:rPr>
                    <w:t>Business Finance</w:t>
                  </w:r>
                </w:p>
              </w:tc>
              <w:tc>
                <w:tcPr>
                  <w:tcW w:w="1850" w:type="dxa"/>
                </w:tcPr>
                <w:p w14:paraId="5753F0E7" w14:textId="77777777" w:rsidR="00AF57A6" w:rsidRPr="00983E27" w:rsidRDefault="00AF57A6" w:rsidP="00AF57A6">
                  <w:pPr>
                    <w:jc w:val="center"/>
                    <w:rPr>
                      <w:rFonts w:cs="Calibri"/>
                      <w:i/>
                    </w:rPr>
                  </w:pPr>
                  <w:r w:rsidRPr="00983E27">
                    <w:rPr>
                      <w:rFonts w:cs="Calibri"/>
                      <w:i/>
                    </w:rPr>
                    <w:t>60.44%</w:t>
                  </w:r>
                </w:p>
              </w:tc>
              <w:tc>
                <w:tcPr>
                  <w:tcW w:w="2250" w:type="dxa"/>
                </w:tcPr>
                <w:p w14:paraId="4A4DBBFD" w14:textId="77777777" w:rsidR="00AF57A6" w:rsidRPr="00983E27" w:rsidRDefault="00AF57A6" w:rsidP="00AF57A6">
                  <w:pPr>
                    <w:jc w:val="center"/>
                    <w:rPr>
                      <w:rFonts w:cs="Calibri"/>
                      <w:i/>
                    </w:rPr>
                  </w:pPr>
                  <w:r w:rsidRPr="00983E27">
                    <w:rPr>
                      <w:rFonts w:cs="Calibri"/>
                      <w:i/>
                    </w:rPr>
                    <w:t>10.97%</w:t>
                  </w:r>
                </w:p>
              </w:tc>
              <w:tc>
                <w:tcPr>
                  <w:tcW w:w="2514" w:type="dxa"/>
                </w:tcPr>
                <w:p w14:paraId="2331AC3C" w14:textId="77777777" w:rsidR="00AF57A6" w:rsidRPr="00983E27" w:rsidRDefault="00AF57A6" w:rsidP="00AF57A6">
                  <w:pPr>
                    <w:jc w:val="center"/>
                    <w:rPr>
                      <w:rFonts w:cs="Calibri"/>
                      <w:i/>
                    </w:rPr>
                  </w:pPr>
                  <w:r w:rsidRPr="00983E27">
                    <w:rPr>
                      <w:rFonts w:cs="Calibri"/>
                      <w:i/>
                    </w:rPr>
                    <w:t>11.95%</w:t>
                  </w:r>
                </w:p>
              </w:tc>
            </w:tr>
            <w:tr w:rsidR="00AF57A6" w:rsidRPr="00983E27" w14:paraId="069C2F90" w14:textId="77777777" w:rsidTr="006D6FC9">
              <w:trPr>
                <w:jc w:val="center"/>
              </w:trPr>
              <w:tc>
                <w:tcPr>
                  <w:tcW w:w="3833" w:type="dxa"/>
                </w:tcPr>
                <w:p w14:paraId="4C23A923" w14:textId="7DAE821B" w:rsidR="00AF57A6" w:rsidRPr="00983E27" w:rsidRDefault="00AA282E" w:rsidP="00AF57A6">
                  <w:pPr>
                    <w:rPr>
                      <w:rFonts w:cs="Calibri"/>
                      <w:i/>
                    </w:rPr>
                  </w:pPr>
                  <w:r>
                    <w:rPr>
                      <w:rFonts w:cs="Calibri"/>
                      <w:i/>
                    </w:rPr>
                    <w:t>Bus.</w:t>
                  </w:r>
                  <w:r w:rsidR="00AF57A6" w:rsidRPr="00983E27">
                    <w:rPr>
                      <w:rFonts w:cs="Calibri"/>
                      <w:i/>
                    </w:rPr>
                    <w:t xml:space="preserve"> Integration &amp; Strategic </w:t>
                  </w:r>
                  <w:r w:rsidR="00F51D3D" w:rsidRPr="00983E27">
                    <w:rPr>
                      <w:rFonts w:cs="Calibri"/>
                      <w:i/>
                    </w:rPr>
                    <w:t>Mgmt.</w:t>
                  </w:r>
                </w:p>
              </w:tc>
              <w:tc>
                <w:tcPr>
                  <w:tcW w:w="1850" w:type="dxa"/>
                </w:tcPr>
                <w:p w14:paraId="0F1C77B6" w14:textId="77777777" w:rsidR="00AF57A6" w:rsidRPr="00983E27" w:rsidRDefault="00AF57A6" w:rsidP="00AF57A6">
                  <w:pPr>
                    <w:jc w:val="center"/>
                    <w:rPr>
                      <w:rFonts w:cs="Calibri"/>
                      <w:i/>
                    </w:rPr>
                  </w:pPr>
                  <w:r w:rsidRPr="00983E27">
                    <w:rPr>
                      <w:rFonts w:cs="Calibri"/>
                      <w:i/>
                    </w:rPr>
                    <w:t>73.56%</w:t>
                  </w:r>
                </w:p>
              </w:tc>
              <w:tc>
                <w:tcPr>
                  <w:tcW w:w="2250" w:type="dxa"/>
                </w:tcPr>
                <w:p w14:paraId="52294C58" w14:textId="77777777" w:rsidR="00AF57A6" w:rsidRPr="00983E27" w:rsidRDefault="00AF57A6" w:rsidP="00AF57A6">
                  <w:pPr>
                    <w:jc w:val="center"/>
                    <w:rPr>
                      <w:rFonts w:cs="Calibri"/>
                      <w:i/>
                    </w:rPr>
                  </w:pPr>
                  <w:r w:rsidRPr="00983E27">
                    <w:rPr>
                      <w:rFonts w:cs="Calibri"/>
                      <w:i/>
                    </w:rPr>
                    <w:t>15.14%</w:t>
                  </w:r>
                </w:p>
              </w:tc>
              <w:tc>
                <w:tcPr>
                  <w:tcW w:w="2514" w:type="dxa"/>
                </w:tcPr>
                <w:p w14:paraId="1562B3E6" w14:textId="77777777" w:rsidR="00AF57A6" w:rsidRPr="00983E27" w:rsidRDefault="00AF57A6" w:rsidP="00AF57A6">
                  <w:pPr>
                    <w:jc w:val="center"/>
                    <w:rPr>
                      <w:rFonts w:cs="Calibri"/>
                      <w:i/>
                    </w:rPr>
                  </w:pPr>
                  <w:r w:rsidRPr="00983E27">
                    <w:rPr>
                      <w:rFonts w:cs="Calibri"/>
                      <w:i/>
                    </w:rPr>
                    <w:t>17.19%</w:t>
                  </w:r>
                </w:p>
              </w:tc>
            </w:tr>
            <w:tr w:rsidR="00AF57A6" w:rsidRPr="00983E27" w14:paraId="64F5867F" w14:textId="77777777" w:rsidTr="006D6FC9">
              <w:trPr>
                <w:jc w:val="center"/>
              </w:trPr>
              <w:tc>
                <w:tcPr>
                  <w:tcW w:w="3833" w:type="dxa"/>
                </w:tcPr>
                <w:p w14:paraId="30D952D9" w14:textId="77777777" w:rsidR="00AF57A6" w:rsidRPr="00983E27" w:rsidRDefault="00AF57A6" w:rsidP="00AF57A6">
                  <w:pPr>
                    <w:rPr>
                      <w:rFonts w:cs="Calibri"/>
                      <w:i/>
                    </w:rPr>
                  </w:pPr>
                  <w:r w:rsidRPr="00983E27">
                    <w:rPr>
                      <w:rFonts w:cs="Calibri"/>
                      <w:i/>
                    </w:rPr>
                    <w:t>Business Leadership</w:t>
                  </w:r>
                </w:p>
              </w:tc>
              <w:tc>
                <w:tcPr>
                  <w:tcW w:w="1850" w:type="dxa"/>
                </w:tcPr>
                <w:p w14:paraId="1C4C16C4" w14:textId="77777777" w:rsidR="00AF57A6" w:rsidRPr="00983E27" w:rsidRDefault="00AF57A6" w:rsidP="00AF57A6">
                  <w:pPr>
                    <w:jc w:val="center"/>
                    <w:rPr>
                      <w:rFonts w:cs="Calibri"/>
                      <w:i/>
                    </w:rPr>
                  </w:pPr>
                  <w:r w:rsidRPr="00983E27">
                    <w:rPr>
                      <w:rFonts w:cs="Calibri"/>
                      <w:i/>
                    </w:rPr>
                    <w:t>70.83%</w:t>
                  </w:r>
                </w:p>
              </w:tc>
              <w:tc>
                <w:tcPr>
                  <w:tcW w:w="2250" w:type="dxa"/>
                </w:tcPr>
                <w:p w14:paraId="2E121F11" w14:textId="77777777" w:rsidR="00AF57A6" w:rsidRPr="00983E27" w:rsidRDefault="00AF57A6" w:rsidP="00AF57A6">
                  <w:pPr>
                    <w:jc w:val="center"/>
                    <w:rPr>
                      <w:rFonts w:cs="Calibri"/>
                      <w:i/>
                    </w:rPr>
                  </w:pPr>
                  <w:r w:rsidRPr="00983E27">
                    <w:rPr>
                      <w:rFonts w:cs="Calibri"/>
                      <w:i/>
                    </w:rPr>
                    <w:t>12.05%</w:t>
                  </w:r>
                </w:p>
              </w:tc>
              <w:tc>
                <w:tcPr>
                  <w:tcW w:w="2514" w:type="dxa"/>
                </w:tcPr>
                <w:p w14:paraId="083E9C0E" w14:textId="77777777" w:rsidR="00AF57A6" w:rsidRPr="00983E27" w:rsidRDefault="00AF57A6" w:rsidP="00AF57A6">
                  <w:pPr>
                    <w:jc w:val="center"/>
                    <w:rPr>
                      <w:rFonts w:cs="Calibri"/>
                      <w:i/>
                    </w:rPr>
                  </w:pPr>
                  <w:r w:rsidRPr="00983E27">
                    <w:rPr>
                      <w:rFonts w:cs="Calibri"/>
                      <w:i/>
                    </w:rPr>
                    <w:t>13.89%</w:t>
                  </w:r>
                </w:p>
              </w:tc>
            </w:tr>
            <w:tr w:rsidR="00AF57A6" w:rsidRPr="00983E27" w14:paraId="3552EEEB" w14:textId="77777777" w:rsidTr="006D6FC9">
              <w:trPr>
                <w:jc w:val="center"/>
              </w:trPr>
              <w:tc>
                <w:tcPr>
                  <w:tcW w:w="3833" w:type="dxa"/>
                </w:tcPr>
                <w:p w14:paraId="3A35A5EE" w14:textId="77777777" w:rsidR="00AF57A6" w:rsidRPr="00983E27" w:rsidRDefault="00AF57A6" w:rsidP="00AF57A6">
                  <w:pPr>
                    <w:rPr>
                      <w:rFonts w:cs="Calibri"/>
                      <w:i/>
                    </w:rPr>
                  </w:pPr>
                  <w:r w:rsidRPr="00983E27">
                    <w:rPr>
                      <w:rFonts w:cs="Calibri"/>
                      <w:i/>
                    </w:rPr>
                    <w:t>Economics</w:t>
                  </w:r>
                </w:p>
              </w:tc>
              <w:tc>
                <w:tcPr>
                  <w:tcW w:w="1850" w:type="dxa"/>
                </w:tcPr>
                <w:p w14:paraId="372B759A" w14:textId="77777777" w:rsidR="00AF57A6" w:rsidRPr="00983E27" w:rsidRDefault="00AF57A6" w:rsidP="00AF57A6">
                  <w:pPr>
                    <w:jc w:val="center"/>
                    <w:rPr>
                      <w:rFonts w:cs="Calibri"/>
                      <w:i/>
                    </w:rPr>
                  </w:pPr>
                  <w:r w:rsidRPr="00983E27">
                    <w:rPr>
                      <w:rFonts w:cs="Calibri"/>
                      <w:i/>
                    </w:rPr>
                    <w:t>67.11%</w:t>
                  </w:r>
                </w:p>
              </w:tc>
              <w:tc>
                <w:tcPr>
                  <w:tcW w:w="2250" w:type="dxa"/>
                </w:tcPr>
                <w:p w14:paraId="194B5C21" w14:textId="77777777" w:rsidR="00AF57A6" w:rsidRPr="00983E27" w:rsidRDefault="00AF57A6" w:rsidP="00AF57A6">
                  <w:pPr>
                    <w:jc w:val="center"/>
                    <w:rPr>
                      <w:rFonts w:cs="Calibri"/>
                      <w:i/>
                    </w:rPr>
                  </w:pPr>
                  <w:r w:rsidRPr="00983E27">
                    <w:rPr>
                      <w:rFonts w:cs="Calibri"/>
                      <w:i/>
                    </w:rPr>
                    <w:t>11.33%</w:t>
                  </w:r>
                </w:p>
              </w:tc>
              <w:tc>
                <w:tcPr>
                  <w:tcW w:w="2514" w:type="dxa"/>
                </w:tcPr>
                <w:p w14:paraId="7B1A26E4" w14:textId="77777777" w:rsidR="00AF57A6" w:rsidRPr="00983E27" w:rsidRDefault="00AF57A6" w:rsidP="00AF57A6">
                  <w:pPr>
                    <w:jc w:val="center"/>
                    <w:rPr>
                      <w:rFonts w:cs="Calibri"/>
                      <w:i/>
                    </w:rPr>
                  </w:pPr>
                  <w:r w:rsidRPr="00983E27">
                    <w:rPr>
                      <w:rFonts w:cs="Calibri"/>
                      <w:i/>
                    </w:rPr>
                    <w:t>13.15%</w:t>
                  </w:r>
                </w:p>
              </w:tc>
            </w:tr>
            <w:tr w:rsidR="00AF57A6" w:rsidRPr="00983E27" w14:paraId="4791190B" w14:textId="77777777" w:rsidTr="006D6FC9">
              <w:trPr>
                <w:jc w:val="center"/>
              </w:trPr>
              <w:tc>
                <w:tcPr>
                  <w:tcW w:w="3833" w:type="dxa"/>
                </w:tcPr>
                <w:p w14:paraId="49A46B09" w14:textId="77777777" w:rsidR="00AF57A6" w:rsidRPr="00983E27" w:rsidRDefault="00AF57A6" w:rsidP="00AF57A6">
                  <w:pPr>
                    <w:rPr>
                      <w:rFonts w:cs="Calibri"/>
                      <w:i/>
                    </w:rPr>
                  </w:pPr>
                  <w:r w:rsidRPr="00983E27">
                    <w:rPr>
                      <w:rFonts w:cs="Calibri"/>
                      <w:i/>
                    </w:rPr>
                    <w:t>Economics: Macroeconomics</w:t>
                  </w:r>
                </w:p>
              </w:tc>
              <w:tc>
                <w:tcPr>
                  <w:tcW w:w="1850" w:type="dxa"/>
                </w:tcPr>
                <w:p w14:paraId="43AB24EA" w14:textId="77777777" w:rsidR="00AF57A6" w:rsidRPr="00983E27" w:rsidRDefault="00AF57A6" w:rsidP="00AF57A6">
                  <w:pPr>
                    <w:jc w:val="center"/>
                    <w:rPr>
                      <w:rFonts w:cs="Calibri"/>
                      <w:i/>
                    </w:rPr>
                  </w:pPr>
                  <w:r w:rsidRPr="00983E27">
                    <w:rPr>
                      <w:rFonts w:cs="Calibri"/>
                      <w:i/>
                    </w:rPr>
                    <w:t>67.87%</w:t>
                  </w:r>
                </w:p>
              </w:tc>
              <w:tc>
                <w:tcPr>
                  <w:tcW w:w="2250" w:type="dxa"/>
                </w:tcPr>
                <w:p w14:paraId="17B40D63" w14:textId="77777777" w:rsidR="00AF57A6" w:rsidRPr="00983E27" w:rsidRDefault="00AF57A6" w:rsidP="00AF57A6">
                  <w:pPr>
                    <w:jc w:val="center"/>
                    <w:rPr>
                      <w:rFonts w:cs="Calibri"/>
                      <w:i/>
                    </w:rPr>
                  </w:pPr>
                  <w:r w:rsidRPr="00983E27">
                    <w:rPr>
                      <w:rFonts w:cs="Calibri"/>
                      <w:i/>
                    </w:rPr>
                    <w:t>12.82%</w:t>
                  </w:r>
                </w:p>
              </w:tc>
              <w:tc>
                <w:tcPr>
                  <w:tcW w:w="2514" w:type="dxa"/>
                </w:tcPr>
                <w:p w14:paraId="71724369" w14:textId="77777777" w:rsidR="00AF57A6" w:rsidRPr="00983E27" w:rsidRDefault="00AF57A6" w:rsidP="00AF57A6">
                  <w:pPr>
                    <w:jc w:val="center"/>
                    <w:rPr>
                      <w:rFonts w:cs="Calibri"/>
                      <w:i/>
                    </w:rPr>
                  </w:pPr>
                  <w:r w:rsidRPr="00983E27">
                    <w:rPr>
                      <w:rFonts w:cs="Calibri"/>
                      <w:i/>
                    </w:rPr>
                    <w:t>14.91%</w:t>
                  </w:r>
                </w:p>
              </w:tc>
            </w:tr>
            <w:tr w:rsidR="00AF57A6" w:rsidRPr="00983E27" w14:paraId="6D5AEEA8" w14:textId="77777777" w:rsidTr="006D6FC9">
              <w:trPr>
                <w:jc w:val="center"/>
              </w:trPr>
              <w:tc>
                <w:tcPr>
                  <w:tcW w:w="3833" w:type="dxa"/>
                </w:tcPr>
                <w:p w14:paraId="247A8541" w14:textId="77777777" w:rsidR="00AF57A6" w:rsidRPr="00983E27" w:rsidRDefault="00AF57A6" w:rsidP="00AF57A6">
                  <w:pPr>
                    <w:rPr>
                      <w:rFonts w:cs="Calibri"/>
                      <w:i/>
                    </w:rPr>
                  </w:pPr>
                  <w:r w:rsidRPr="00983E27">
                    <w:rPr>
                      <w:rFonts w:cs="Calibri"/>
                      <w:i/>
                    </w:rPr>
                    <w:t>Economics: Microeconomics</w:t>
                  </w:r>
                </w:p>
              </w:tc>
              <w:tc>
                <w:tcPr>
                  <w:tcW w:w="1850" w:type="dxa"/>
                </w:tcPr>
                <w:p w14:paraId="0B56C251" w14:textId="77777777" w:rsidR="00AF57A6" w:rsidRPr="00983E27" w:rsidRDefault="00AF57A6" w:rsidP="00AF57A6">
                  <w:pPr>
                    <w:jc w:val="center"/>
                    <w:rPr>
                      <w:rFonts w:cs="Calibri"/>
                      <w:i/>
                    </w:rPr>
                  </w:pPr>
                  <w:r w:rsidRPr="00983E27">
                    <w:rPr>
                      <w:rFonts w:cs="Calibri"/>
                      <w:i/>
                    </w:rPr>
                    <w:t>66.38%</w:t>
                  </w:r>
                </w:p>
              </w:tc>
              <w:tc>
                <w:tcPr>
                  <w:tcW w:w="2250" w:type="dxa"/>
                </w:tcPr>
                <w:p w14:paraId="1A695DA4" w14:textId="77777777" w:rsidR="00AF57A6" w:rsidRPr="00983E27" w:rsidRDefault="00AF57A6" w:rsidP="00AF57A6">
                  <w:pPr>
                    <w:jc w:val="center"/>
                    <w:rPr>
                      <w:rFonts w:cs="Calibri"/>
                      <w:i/>
                    </w:rPr>
                  </w:pPr>
                  <w:r w:rsidRPr="00983E27">
                    <w:rPr>
                      <w:rFonts w:cs="Calibri"/>
                      <w:i/>
                    </w:rPr>
                    <w:t>9.81%</w:t>
                  </w:r>
                </w:p>
              </w:tc>
              <w:tc>
                <w:tcPr>
                  <w:tcW w:w="2514" w:type="dxa"/>
                </w:tcPr>
                <w:p w14:paraId="573A299A" w14:textId="77777777" w:rsidR="00AF57A6" w:rsidRPr="00983E27" w:rsidRDefault="00AF57A6" w:rsidP="00AF57A6">
                  <w:pPr>
                    <w:jc w:val="center"/>
                    <w:rPr>
                      <w:rFonts w:cs="Calibri"/>
                      <w:i/>
                    </w:rPr>
                  </w:pPr>
                  <w:r w:rsidRPr="00983E27">
                    <w:rPr>
                      <w:rFonts w:cs="Calibri"/>
                      <w:i/>
                    </w:rPr>
                    <w:t>11.45%</w:t>
                  </w:r>
                </w:p>
              </w:tc>
            </w:tr>
            <w:tr w:rsidR="00AF57A6" w:rsidRPr="00983E27" w14:paraId="560C8EB0" w14:textId="77777777" w:rsidTr="006D6FC9">
              <w:trPr>
                <w:jc w:val="center"/>
              </w:trPr>
              <w:tc>
                <w:tcPr>
                  <w:tcW w:w="3833" w:type="dxa"/>
                </w:tcPr>
                <w:p w14:paraId="54828A95" w14:textId="77777777" w:rsidR="00AF57A6" w:rsidRPr="00983E27" w:rsidRDefault="00AF57A6" w:rsidP="00AF57A6">
                  <w:pPr>
                    <w:rPr>
                      <w:rFonts w:cs="Calibri"/>
                      <w:i/>
                    </w:rPr>
                  </w:pPr>
                  <w:r w:rsidRPr="00983E27">
                    <w:rPr>
                      <w:rFonts w:cs="Calibri"/>
                      <w:i/>
                    </w:rPr>
                    <w:t>Legal Environment of Business</w:t>
                  </w:r>
                </w:p>
              </w:tc>
              <w:tc>
                <w:tcPr>
                  <w:tcW w:w="1850" w:type="dxa"/>
                </w:tcPr>
                <w:p w14:paraId="2F0B512B" w14:textId="77777777" w:rsidR="00AF57A6" w:rsidRPr="00983E27" w:rsidRDefault="00AF57A6" w:rsidP="00AF57A6">
                  <w:pPr>
                    <w:jc w:val="center"/>
                    <w:rPr>
                      <w:rFonts w:cs="Calibri"/>
                      <w:i/>
                    </w:rPr>
                  </w:pPr>
                  <w:r w:rsidRPr="00983E27">
                    <w:rPr>
                      <w:rFonts w:cs="Calibri"/>
                      <w:i/>
                    </w:rPr>
                    <w:t>67.36%</w:t>
                  </w:r>
                </w:p>
              </w:tc>
              <w:tc>
                <w:tcPr>
                  <w:tcW w:w="2250" w:type="dxa"/>
                </w:tcPr>
                <w:p w14:paraId="6035ACB2" w14:textId="77777777" w:rsidR="00AF57A6" w:rsidRPr="00983E27" w:rsidRDefault="00AF57A6" w:rsidP="00AF57A6">
                  <w:pPr>
                    <w:jc w:val="center"/>
                    <w:rPr>
                      <w:rFonts w:cs="Calibri"/>
                      <w:i/>
                    </w:rPr>
                  </w:pPr>
                  <w:r w:rsidRPr="00983E27">
                    <w:rPr>
                      <w:rFonts w:cs="Calibri"/>
                      <w:i/>
                    </w:rPr>
                    <w:t>11.31%</w:t>
                  </w:r>
                </w:p>
              </w:tc>
              <w:tc>
                <w:tcPr>
                  <w:tcW w:w="2514" w:type="dxa"/>
                </w:tcPr>
                <w:p w14:paraId="062F0CD9" w14:textId="77777777" w:rsidR="00AF57A6" w:rsidRPr="00983E27" w:rsidRDefault="00AF57A6" w:rsidP="00AF57A6">
                  <w:pPr>
                    <w:jc w:val="center"/>
                    <w:rPr>
                      <w:rFonts w:cs="Calibri"/>
                      <w:i/>
                    </w:rPr>
                  </w:pPr>
                  <w:r w:rsidRPr="00983E27">
                    <w:rPr>
                      <w:rFonts w:cs="Calibri"/>
                      <w:i/>
                    </w:rPr>
                    <w:t>13.57%</w:t>
                  </w:r>
                </w:p>
              </w:tc>
            </w:tr>
            <w:tr w:rsidR="00AF57A6" w:rsidRPr="00983E27" w14:paraId="6AA7AC28" w14:textId="77777777" w:rsidTr="006D6FC9">
              <w:trPr>
                <w:jc w:val="center"/>
              </w:trPr>
              <w:tc>
                <w:tcPr>
                  <w:tcW w:w="3833" w:type="dxa"/>
                </w:tcPr>
                <w:p w14:paraId="3ACAD612" w14:textId="77777777" w:rsidR="00AF57A6" w:rsidRPr="00983E27" w:rsidRDefault="00AF57A6" w:rsidP="00AF57A6">
                  <w:pPr>
                    <w:rPr>
                      <w:rFonts w:cs="Calibri"/>
                      <w:i/>
                    </w:rPr>
                  </w:pPr>
                  <w:r w:rsidRPr="00983E27">
                    <w:rPr>
                      <w:rFonts w:cs="Calibri"/>
                      <w:i/>
                    </w:rPr>
                    <w:t>Management</w:t>
                  </w:r>
                </w:p>
              </w:tc>
              <w:tc>
                <w:tcPr>
                  <w:tcW w:w="1850" w:type="dxa"/>
                </w:tcPr>
                <w:p w14:paraId="12834C1B" w14:textId="77777777" w:rsidR="00AF57A6" w:rsidRPr="00983E27" w:rsidRDefault="00AF57A6" w:rsidP="00AF57A6">
                  <w:pPr>
                    <w:jc w:val="center"/>
                    <w:rPr>
                      <w:rFonts w:cs="Calibri"/>
                      <w:i/>
                    </w:rPr>
                  </w:pPr>
                  <w:r w:rsidRPr="00983E27">
                    <w:rPr>
                      <w:rFonts w:cs="Calibri"/>
                      <w:i/>
                    </w:rPr>
                    <w:t>65.99%</w:t>
                  </w:r>
                </w:p>
              </w:tc>
              <w:tc>
                <w:tcPr>
                  <w:tcW w:w="2250" w:type="dxa"/>
                </w:tcPr>
                <w:p w14:paraId="520B59EF" w14:textId="77777777" w:rsidR="00AF57A6" w:rsidRPr="00983E27" w:rsidRDefault="00AF57A6" w:rsidP="00AF57A6">
                  <w:pPr>
                    <w:jc w:val="center"/>
                    <w:rPr>
                      <w:rFonts w:cs="Calibri"/>
                      <w:i/>
                    </w:rPr>
                  </w:pPr>
                  <w:r w:rsidRPr="00983E27">
                    <w:rPr>
                      <w:rFonts w:cs="Calibri"/>
                      <w:i/>
                    </w:rPr>
                    <w:t>8.48%</w:t>
                  </w:r>
                </w:p>
              </w:tc>
              <w:tc>
                <w:tcPr>
                  <w:tcW w:w="2514" w:type="dxa"/>
                </w:tcPr>
                <w:p w14:paraId="18861386" w14:textId="77777777" w:rsidR="00AF57A6" w:rsidRPr="00983E27" w:rsidRDefault="00AF57A6" w:rsidP="00AF57A6">
                  <w:pPr>
                    <w:jc w:val="center"/>
                    <w:rPr>
                      <w:rFonts w:cs="Calibri"/>
                      <w:i/>
                    </w:rPr>
                  </w:pPr>
                  <w:r w:rsidRPr="00983E27">
                    <w:rPr>
                      <w:rFonts w:cs="Calibri"/>
                      <w:i/>
                    </w:rPr>
                    <w:t>9.53%</w:t>
                  </w:r>
                </w:p>
              </w:tc>
            </w:tr>
            <w:tr w:rsidR="00AF57A6" w:rsidRPr="00983E27" w14:paraId="247008C8" w14:textId="77777777" w:rsidTr="006D6FC9">
              <w:trPr>
                <w:jc w:val="center"/>
              </w:trPr>
              <w:tc>
                <w:tcPr>
                  <w:tcW w:w="3833" w:type="dxa"/>
                </w:tcPr>
                <w:p w14:paraId="3D846860" w14:textId="786F6525" w:rsidR="00AF57A6" w:rsidRPr="00983E27" w:rsidRDefault="00AA282E" w:rsidP="00AF57A6">
                  <w:pPr>
                    <w:rPr>
                      <w:rFonts w:cs="Calibri"/>
                      <w:i/>
                    </w:rPr>
                  </w:pPr>
                  <w:r>
                    <w:rPr>
                      <w:rFonts w:cs="Calibri"/>
                      <w:i/>
                    </w:rPr>
                    <w:t>Management: HR</w:t>
                  </w:r>
                  <w:r w:rsidR="00AF57A6" w:rsidRPr="00983E27">
                    <w:rPr>
                      <w:rFonts w:cs="Calibri"/>
                      <w:i/>
                    </w:rPr>
                    <w:t xml:space="preserve"> </w:t>
                  </w:r>
                  <w:r w:rsidR="00F51D3D" w:rsidRPr="00983E27">
                    <w:rPr>
                      <w:rFonts w:cs="Calibri"/>
                      <w:i/>
                    </w:rPr>
                    <w:t>Mgmt.</w:t>
                  </w:r>
                </w:p>
              </w:tc>
              <w:tc>
                <w:tcPr>
                  <w:tcW w:w="1850" w:type="dxa"/>
                </w:tcPr>
                <w:p w14:paraId="1BA50FA8" w14:textId="77777777" w:rsidR="00AF57A6" w:rsidRPr="00983E27" w:rsidRDefault="00AF57A6" w:rsidP="00AF57A6">
                  <w:pPr>
                    <w:jc w:val="center"/>
                    <w:rPr>
                      <w:rFonts w:cs="Calibri"/>
                      <w:i/>
                    </w:rPr>
                  </w:pPr>
                  <w:r w:rsidRPr="00983E27">
                    <w:rPr>
                      <w:rFonts w:cs="Calibri"/>
                      <w:i/>
                    </w:rPr>
                    <w:t>64.65%</w:t>
                  </w:r>
                </w:p>
              </w:tc>
              <w:tc>
                <w:tcPr>
                  <w:tcW w:w="2250" w:type="dxa"/>
                </w:tcPr>
                <w:p w14:paraId="26565F46" w14:textId="77777777" w:rsidR="00AF57A6" w:rsidRPr="00983E27" w:rsidRDefault="00AF57A6" w:rsidP="00AF57A6">
                  <w:pPr>
                    <w:jc w:val="center"/>
                    <w:rPr>
                      <w:rFonts w:cs="Calibri"/>
                      <w:i/>
                    </w:rPr>
                  </w:pPr>
                  <w:r w:rsidRPr="00983E27">
                    <w:rPr>
                      <w:rFonts w:cs="Calibri"/>
                      <w:i/>
                    </w:rPr>
                    <w:t>5.85%</w:t>
                  </w:r>
                </w:p>
              </w:tc>
              <w:tc>
                <w:tcPr>
                  <w:tcW w:w="2514" w:type="dxa"/>
                </w:tcPr>
                <w:p w14:paraId="5A91BF98" w14:textId="77777777" w:rsidR="00AF57A6" w:rsidRPr="00983E27" w:rsidRDefault="00AF57A6" w:rsidP="00AF57A6">
                  <w:pPr>
                    <w:jc w:val="center"/>
                    <w:rPr>
                      <w:rFonts w:cs="Calibri"/>
                      <w:i/>
                    </w:rPr>
                  </w:pPr>
                  <w:r w:rsidRPr="00983E27">
                    <w:rPr>
                      <w:rFonts w:cs="Calibri"/>
                      <w:i/>
                    </w:rPr>
                    <w:t>7.12%</w:t>
                  </w:r>
                </w:p>
              </w:tc>
            </w:tr>
            <w:tr w:rsidR="00AF57A6" w:rsidRPr="00983E27" w14:paraId="3E673226" w14:textId="77777777" w:rsidTr="006D6FC9">
              <w:trPr>
                <w:jc w:val="center"/>
              </w:trPr>
              <w:tc>
                <w:tcPr>
                  <w:tcW w:w="3833" w:type="dxa"/>
                </w:tcPr>
                <w:p w14:paraId="790D9CF8" w14:textId="3435F124" w:rsidR="00AF57A6" w:rsidRPr="00983E27" w:rsidRDefault="00F51D3D" w:rsidP="00AF57A6">
                  <w:pPr>
                    <w:rPr>
                      <w:rFonts w:cs="Calibri"/>
                      <w:i/>
                    </w:rPr>
                  </w:pPr>
                  <w:r>
                    <w:rPr>
                      <w:rFonts w:cs="Calibri"/>
                      <w:i/>
                    </w:rPr>
                    <w:t>Mgm</w:t>
                  </w:r>
                  <w:r w:rsidRPr="00983E27">
                    <w:rPr>
                      <w:rFonts w:cs="Calibri"/>
                      <w:i/>
                    </w:rPr>
                    <w:t>t.</w:t>
                  </w:r>
                  <w:r w:rsidR="00AF57A6" w:rsidRPr="00983E27">
                    <w:rPr>
                      <w:rFonts w:cs="Calibri"/>
                      <w:i/>
                    </w:rPr>
                    <w:t xml:space="preserve">: Operations/Production </w:t>
                  </w:r>
                  <w:r w:rsidRPr="00983E27">
                    <w:rPr>
                      <w:rFonts w:cs="Calibri"/>
                      <w:i/>
                    </w:rPr>
                    <w:t>Mg</w:t>
                  </w:r>
                  <w:r>
                    <w:rPr>
                      <w:rFonts w:cs="Calibri"/>
                      <w:i/>
                    </w:rPr>
                    <w:t>m</w:t>
                  </w:r>
                  <w:r w:rsidRPr="00983E27">
                    <w:rPr>
                      <w:rFonts w:cs="Calibri"/>
                      <w:i/>
                    </w:rPr>
                    <w:t>t.</w:t>
                  </w:r>
                </w:p>
              </w:tc>
              <w:tc>
                <w:tcPr>
                  <w:tcW w:w="1850" w:type="dxa"/>
                </w:tcPr>
                <w:p w14:paraId="1A4BDEC4" w14:textId="77777777" w:rsidR="00AF57A6" w:rsidRPr="00983E27" w:rsidRDefault="00AF57A6" w:rsidP="00AF57A6">
                  <w:pPr>
                    <w:jc w:val="center"/>
                    <w:rPr>
                      <w:rFonts w:cs="Calibri"/>
                      <w:i/>
                    </w:rPr>
                  </w:pPr>
                  <w:r w:rsidRPr="00983E27">
                    <w:rPr>
                      <w:rFonts w:cs="Calibri"/>
                      <w:i/>
                    </w:rPr>
                    <w:t>67.68%</w:t>
                  </w:r>
                </w:p>
              </w:tc>
              <w:tc>
                <w:tcPr>
                  <w:tcW w:w="2250" w:type="dxa"/>
                </w:tcPr>
                <w:p w14:paraId="6BADC4AA" w14:textId="77777777" w:rsidR="00AF57A6" w:rsidRPr="00983E27" w:rsidRDefault="00AF57A6" w:rsidP="00AF57A6">
                  <w:pPr>
                    <w:jc w:val="center"/>
                    <w:rPr>
                      <w:rFonts w:cs="Calibri"/>
                      <w:i/>
                    </w:rPr>
                  </w:pPr>
                  <w:r w:rsidRPr="00983E27">
                    <w:rPr>
                      <w:rFonts w:cs="Calibri"/>
                      <w:i/>
                    </w:rPr>
                    <w:t>14.53%</w:t>
                  </w:r>
                </w:p>
              </w:tc>
              <w:tc>
                <w:tcPr>
                  <w:tcW w:w="2514" w:type="dxa"/>
                </w:tcPr>
                <w:p w14:paraId="045EA832" w14:textId="77777777" w:rsidR="00AF57A6" w:rsidRPr="00983E27" w:rsidRDefault="00AF57A6" w:rsidP="00AF57A6">
                  <w:pPr>
                    <w:jc w:val="center"/>
                    <w:rPr>
                      <w:rFonts w:cs="Calibri"/>
                      <w:i/>
                    </w:rPr>
                  </w:pPr>
                  <w:r w:rsidRPr="00983E27">
                    <w:rPr>
                      <w:rFonts w:cs="Calibri"/>
                      <w:i/>
                    </w:rPr>
                    <w:t>15.74%</w:t>
                  </w:r>
                </w:p>
              </w:tc>
            </w:tr>
            <w:tr w:rsidR="00AF57A6" w:rsidRPr="00983E27" w14:paraId="7AC69F2F" w14:textId="77777777" w:rsidTr="006D6FC9">
              <w:trPr>
                <w:jc w:val="center"/>
              </w:trPr>
              <w:tc>
                <w:tcPr>
                  <w:tcW w:w="3833" w:type="dxa"/>
                </w:tcPr>
                <w:p w14:paraId="17FBA72F" w14:textId="525021AF" w:rsidR="00AF57A6" w:rsidRPr="00983E27" w:rsidRDefault="00F51D3D" w:rsidP="00AF57A6">
                  <w:pPr>
                    <w:rPr>
                      <w:rFonts w:cs="Calibri"/>
                      <w:i/>
                    </w:rPr>
                  </w:pPr>
                  <w:r>
                    <w:rPr>
                      <w:rFonts w:cs="Calibri"/>
                      <w:i/>
                    </w:rPr>
                    <w:t>Mgm</w:t>
                  </w:r>
                  <w:r w:rsidRPr="00983E27">
                    <w:rPr>
                      <w:rFonts w:cs="Calibri"/>
                      <w:i/>
                    </w:rPr>
                    <w:t>t.</w:t>
                  </w:r>
                  <w:r w:rsidR="00AF57A6" w:rsidRPr="00983E27">
                    <w:rPr>
                      <w:rFonts w:cs="Calibri"/>
                      <w:i/>
                    </w:rPr>
                    <w:t>: Organizational Behavior</w:t>
                  </w:r>
                </w:p>
              </w:tc>
              <w:tc>
                <w:tcPr>
                  <w:tcW w:w="1850" w:type="dxa"/>
                </w:tcPr>
                <w:p w14:paraId="2C498593" w14:textId="77777777" w:rsidR="00AF57A6" w:rsidRPr="00983E27" w:rsidRDefault="00AF57A6" w:rsidP="00AF57A6">
                  <w:pPr>
                    <w:jc w:val="center"/>
                    <w:rPr>
                      <w:rFonts w:cs="Calibri"/>
                      <w:i/>
                    </w:rPr>
                  </w:pPr>
                  <w:r w:rsidRPr="00983E27">
                    <w:rPr>
                      <w:rFonts w:cs="Calibri"/>
                      <w:i/>
                    </w:rPr>
                    <w:t>65.66%</w:t>
                  </w:r>
                </w:p>
              </w:tc>
              <w:tc>
                <w:tcPr>
                  <w:tcW w:w="2250" w:type="dxa"/>
                </w:tcPr>
                <w:p w14:paraId="1B962787" w14:textId="77777777" w:rsidR="00AF57A6" w:rsidRPr="00983E27" w:rsidRDefault="00AF57A6" w:rsidP="00AF57A6">
                  <w:pPr>
                    <w:jc w:val="center"/>
                    <w:rPr>
                      <w:rFonts w:cs="Calibri"/>
                      <w:i/>
                    </w:rPr>
                  </w:pPr>
                  <w:r w:rsidRPr="00983E27">
                    <w:rPr>
                      <w:rFonts w:cs="Calibri"/>
                      <w:i/>
                    </w:rPr>
                    <w:t>5.78%</w:t>
                  </w:r>
                </w:p>
              </w:tc>
              <w:tc>
                <w:tcPr>
                  <w:tcW w:w="2514" w:type="dxa"/>
                </w:tcPr>
                <w:p w14:paraId="6A7738B0" w14:textId="77777777" w:rsidR="00AF57A6" w:rsidRPr="00983E27" w:rsidRDefault="00AF57A6" w:rsidP="00AF57A6">
                  <w:pPr>
                    <w:jc w:val="center"/>
                    <w:rPr>
                      <w:rFonts w:cs="Calibri"/>
                      <w:i/>
                    </w:rPr>
                  </w:pPr>
                  <w:r w:rsidRPr="00983E27">
                    <w:rPr>
                      <w:rFonts w:cs="Calibri"/>
                      <w:i/>
                    </w:rPr>
                    <w:t>6.95%</w:t>
                  </w:r>
                </w:p>
              </w:tc>
            </w:tr>
            <w:tr w:rsidR="00AF57A6" w:rsidRPr="00983E27" w14:paraId="194E26B2" w14:textId="77777777" w:rsidTr="006D6FC9">
              <w:trPr>
                <w:jc w:val="center"/>
              </w:trPr>
              <w:tc>
                <w:tcPr>
                  <w:tcW w:w="3833" w:type="dxa"/>
                </w:tcPr>
                <w:p w14:paraId="30D5D9D1" w14:textId="77777777" w:rsidR="00AF57A6" w:rsidRPr="00983E27" w:rsidRDefault="00AF57A6" w:rsidP="00AF57A6">
                  <w:pPr>
                    <w:rPr>
                      <w:rFonts w:cs="Calibri"/>
                      <w:i/>
                    </w:rPr>
                  </w:pPr>
                  <w:r w:rsidRPr="00983E27">
                    <w:rPr>
                      <w:rFonts w:cs="Calibri"/>
                      <w:i/>
                    </w:rPr>
                    <w:t>Marketing</w:t>
                  </w:r>
                </w:p>
              </w:tc>
              <w:tc>
                <w:tcPr>
                  <w:tcW w:w="1850" w:type="dxa"/>
                </w:tcPr>
                <w:p w14:paraId="1711F7A0" w14:textId="77777777" w:rsidR="00AF57A6" w:rsidRPr="00983E27" w:rsidRDefault="00AF57A6" w:rsidP="00AF57A6">
                  <w:pPr>
                    <w:jc w:val="center"/>
                    <w:rPr>
                      <w:rFonts w:cs="Calibri"/>
                      <w:i/>
                    </w:rPr>
                  </w:pPr>
                  <w:r w:rsidRPr="00983E27">
                    <w:rPr>
                      <w:rFonts w:cs="Calibri"/>
                      <w:i/>
                    </w:rPr>
                    <w:t>70.20%</w:t>
                  </w:r>
                </w:p>
              </w:tc>
              <w:tc>
                <w:tcPr>
                  <w:tcW w:w="2250" w:type="dxa"/>
                </w:tcPr>
                <w:p w14:paraId="275580A8" w14:textId="77777777" w:rsidR="00AF57A6" w:rsidRPr="00983E27" w:rsidRDefault="00AF57A6" w:rsidP="00AF57A6">
                  <w:pPr>
                    <w:jc w:val="center"/>
                    <w:rPr>
                      <w:rFonts w:cs="Calibri"/>
                      <w:i/>
                    </w:rPr>
                  </w:pPr>
                  <w:r w:rsidRPr="00983E27">
                    <w:rPr>
                      <w:rFonts w:cs="Calibri"/>
                      <w:i/>
                    </w:rPr>
                    <w:t>10.50%</w:t>
                  </w:r>
                </w:p>
              </w:tc>
              <w:tc>
                <w:tcPr>
                  <w:tcW w:w="2514" w:type="dxa"/>
                </w:tcPr>
                <w:p w14:paraId="1635641B" w14:textId="77777777" w:rsidR="00AF57A6" w:rsidRPr="00983E27" w:rsidRDefault="00AF57A6" w:rsidP="00AF57A6">
                  <w:pPr>
                    <w:jc w:val="center"/>
                    <w:rPr>
                      <w:rFonts w:cs="Calibri"/>
                      <w:i/>
                    </w:rPr>
                  </w:pPr>
                  <w:r w:rsidRPr="00983E27">
                    <w:rPr>
                      <w:rFonts w:cs="Calibri"/>
                      <w:i/>
                    </w:rPr>
                    <w:t>12.67%</w:t>
                  </w:r>
                </w:p>
              </w:tc>
            </w:tr>
            <w:tr w:rsidR="00AF57A6" w:rsidRPr="00983E27" w14:paraId="04E11C82" w14:textId="77777777" w:rsidTr="006D6FC9">
              <w:trPr>
                <w:jc w:val="center"/>
              </w:trPr>
              <w:tc>
                <w:tcPr>
                  <w:tcW w:w="3833" w:type="dxa"/>
                </w:tcPr>
                <w:p w14:paraId="662F27B2" w14:textId="259C59BE" w:rsidR="00AF57A6" w:rsidRPr="00983E27" w:rsidRDefault="004C14E9" w:rsidP="00AF57A6">
                  <w:pPr>
                    <w:rPr>
                      <w:rFonts w:cs="Calibri"/>
                      <w:i/>
                    </w:rPr>
                  </w:pPr>
                  <w:r>
                    <w:rPr>
                      <w:rFonts w:cs="Calibri"/>
                      <w:i/>
                    </w:rPr>
                    <w:t>Quantitative Research Tech.</w:t>
                  </w:r>
                  <w:r w:rsidR="00AF57A6" w:rsidRPr="00983E27">
                    <w:rPr>
                      <w:rFonts w:cs="Calibri"/>
                      <w:i/>
                    </w:rPr>
                    <w:t xml:space="preserve"> &amp; Stats</w:t>
                  </w:r>
                </w:p>
              </w:tc>
              <w:tc>
                <w:tcPr>
                  <w:tcW w:w="1850" w:type="dxa"/>
                </w:tcPr>
                <w:p w14:paraId="3A12B7DF" w14:textId="77777777" w:rsidR="00AF57A6" w:rsidRPr="00983E27" w:rsidRDefault="00AF57A6" w:rsidP="00AF57A6">
                  <w:pPr>
                    <w:jc w:val="center"/>
                    <w:rPr>
                      <w:rFonts w:cs="Calibri"/>
                      <w:i/>
                    </w:rPr>
                  </w:pPr>
                  <w:r w:rsidRPr="00983E27">
                    <w:rPr>
                      <w:rFonts w:cs="Calibri"/>
                      <w:i/>
                    </w:rPr>
                    <w:t>63.33%</w:t>
                  </w:r>
                </w:p>
              </w:tc>
              <w:tc>
                <w:tcPr>
                  <w:tcW w:w="2250" w:type="dxa"/>
                </w:tcPr>
                <w:p w14:paraId="7B24C88A" w14:textId="77777777" w:rsidR="00AF57A6" w:rsidRPr="00983E27" w:rsidRDefault="00AF57A6" w:rsidP="00AF57A6">
                  <w:pPr>
                    <w:jc w:val="center"/>
                    <w:rPr>
                      <w:rFonts w:cs="Calibri"/>
                      <w:i/>
                    </w:rPr>
                  </w:pPr>
                  <w:r w:rsidRPr="00983E27">
                    <w:rPr>
                      <w:rFonts w:cs="Calibri"/>
                      <w:i/>
                    </w:rPr>
                    <w:t>10.16%</w:t>
                  </w:r>
                </w:p>
              </w:tc>
              <w:tc>
                <w:tcPr>
                  <w:tcW w:w="2514" w:type="dxa"/>
                </w:tcPr>
                <w:p w14:paraId="4D2E50DD" w14:textId="77777777" w:rsidR="00AF57A6" w:rsidRPr="00983E27" w:rsidRDefault="00AF57A6" w:rsidP="00AF57A6">
                  <w:pPr>
                    <w:jc w:val="center"/>
                    <w:rPr>
                      <w:rFonts w:cs="Calibri"/>
                      <w:i/>
                    </w:rPr>
                  </w:pPr>
                  <w:r w:rsidRPr="00983E27">
                    <w:rPr>
                      <w:rFonts w:cs="Calibri"/>
                      <w:i/>
                    </w:rPr>
                    <w:t>11.22%</w:t>
                  </w:r>
                </w:p>
              </w:tc>
            </w:tr>
            <w:tr w:rsidR="00AF57A6" w:rsidRPr="00983E27" w14:paraId="360F1142" w14:textId="77777777" w:rsidTr="006D6FC9">
              <w:trPr>
                <w:jc w:val="center"/>
              </w:trPr>
              <w:tc>
                <w:tcPr>
                  <w:tcW w:w="3833" w:type="dxa"/>
                </w:tcPr>
                <w:p w14:paraId="4B0F621F" w14:textId="77777777" w:rsidR="00AF57A6" w:rsidRPr="00983E27" w:rsidRDefault="00AF57A6" w:rsidP="00AF57A6">
                  <w:pPr>
                    <w:jc w:val="right"/>
                    <w:rPr>
                      <w:rFonts w:cs="Calibri"/>
                      <w:b/>
                      <w:i/>
                    </w:rPr>
                  </w:pPr>
                  <w:r w:rsidRPr="00983E27">
                    <w:rPr>
                      <w:rFonts w:cs="Calibri"/>
                      <w:b/>
                      <w:i/>
                    </w:rPr>
                    <w:t>TOTAL:</w:t>
                  </w:r>
                </w:p>
              </w:tc>
              <w:tc>
                <w:tcPr>
                  <w:tcW w:w="1850" w:type="dxa"/>
                </w:tcPr>
                <w:p w14:paraId="28341043" w14:textId="77777777" w:rsidR="00AF57A6" w:rsidRPr="00983E27" w:rsidRDefault="00AF57A6" w:rsidP="00AF57A6">
                  <w:pPr>
                    <w:jc w:val="center"/>
                    <w:rPr>
                      <w:rFonts w:cs="Calibri"/>
                      <w:b/>
                      <w:i/>
                    </w:rPr>
                  </w:pPr>
                  <w:r w:rsidRPr="00983E27">
                    <w:rPr>
                      <w:rFonts w:cs="Calibri"/>
                      <w:b/>
                      <w:i/>
                    </w:rPr>
                    <w:t>66.81%</w:t>
                  </w:r>
                </w:p>
              </w:tc>
              <w:tc>
                <w:tcPr>
                  <w:tcW w:w="2250" w:type="dxa"/>
                </w:tcPr>
                <w:p w14:paraId="70609B60" w14:textId="77777777" w:rsidR="00AF57A6" w:rsidRPr="00983E27" w:rsidRDefault="00AF57A6" w:rsidP="00AF57A6">
                  <w:pPr>
                    <w:jc w:val="center"/>
                    <w:rPr>
                      <w:rFonts w:cs="Calibri"/>
                      <w:b/>
                      <w:i/>
                    </w:rPr>
                  </w:pPr>
                  <w:r w:rsidRPr="00983E27">
                    <w:rPr>
                      <w:rFonts w:cs="Calibri"/>
                      <w:b/>
                      <w:i/>
                    </w:rPr>
                    <w:t>10.63%</w:t>
                  </w:r>
                </w:p>
              </w:tc>
              <w:tc>
                <w:tcPr>
                  <w:tcW w:w="2514" w:type="dxa"/>
                </w:tcPr>
                <w:p w14:paraId="4535A531" w14:textId="77777777" w:rsidR="00AF57A6" w:rsidRPr="00983E27" w:rsidRDefault="00AF57A6" w:rsidP="00AF57A6">
                  <w:pPr>
                    <w:jc w:val="center"/>
                    <w:rPr>
                      <w:rFonts w:cs="Calibri"/>
                      <w:b/>
                      <w:i/>
                    </w:rPr>
                  </w:pPr>
                  <w:r w:rsidRPr="00983E27">
                    <w:rPr>
                      <w:rFonts w:cs="Calibri"/>
                      <w:b/>
                      <w:i/>
                    </w:rPr>
                    <w:t>12.39%</w:t>
                  </w:r>
                </w:p>
              </w:tc>
            </w:tr>
          </w:tbl>
          <w:p w14:paraId="27A59DB8" w14:textId="77777777" w:rsidR="00B116CE" w:rsidRPr="0089029F" w:rsidRDefault="00B116CE" w:rsidP="00C306EA">
            <w:pPr>
              <w:rPr>
                <w:rFonts w:cs="Calibri"/>
                <w:i/>
              </w:rPr>
            </w:pPr>
          </w:p>
          <w:p w14:paraId="67383753" w14:textId="4DE09F7A" w:rsidR="00CC1811" w:rsidRPr="0089029F" w:rsidRDefault="0091521B" w:rsidP="0091521B">
            <w:pPr>
              <w:rPr>
                <w:rFonts w:cs="Calibri"/>
                <w:i/>
              </w:rPr>
            </w:pPr>
            <w:r w:rsidRPr="0089029F">
              <w:rPr>
                <w:rFonts w:cs="Calibri"/>
                <w:i/>
              </w:rPr>
              <w:t>*Positive numbers mean Dobson SBT scored higher than comparison group; negative numbers mean Dobson SBT scored lower than comparison group.</w:t>
            </w:r>
            <w:r w:rsidR="00CC1811" w:rsidRPr="0089029F">
              <w:rPr>
                <w:rFonts w:cs="Calibri"/>
                <w:i/>
              </w:rPr>
              <w:t xml:space="preserve">  The aggregate scores for Dobson SBT’s </w:t>
            </w:r>
            <w:r w:rsidR="00F51D3D" w:rsidRPr="0089029F">
              <w:rPr>
                <w:rFonts w:cs="Calibri"/>
                <w:i/>
              </w:rPr>
              <w:t>master’s</w:t>
            </w:r>
            <w:r w:rsidR="00CC1811" w:rsidRPr="0089029F">
              <w:rPr>
                <w:rFonts w:cs="Calibri"/>
                <w:i/>
              </w:rPr>
              <w:t xml:space="preserve"> students were all positive.  Dobson SBT’s average was higher than the comparison groups in all subject areas.</w:t>
            </w:r>
          </w:p>
          <w:p w14:paraId="2A548889" w14:textId="77777777" w:rsidR="008C760B" w:rsidRPr="0089029F" w:rsidRDefault="008C760B" w:rsidP="00C306EA">
            <w:pPr>
              <w:rPr>
                <w:rFonts w:cs="Calibri"/>
                <w:i/>
              </w:rPr>
            </w:pPr>
          </w:p>
        </w:tc>
      </w:tr>
      <w:tr w:rsidR="00C306EA" w:rsidRPr="001C62E2" w14:paraId="548A761C" w14:textId="77777777" w:rsidTr="00C306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14:paraId="073D79AD" w14:textId="72AF5A7E" w:rsidR="00C306EA" w:rsidRDefault="00C306EA" w:rsidP="00870897">
            <w:pPr>
              <w:numPr>
                <w:ilvl w:val="0"/>
                <w:numId w:val="33"/>
              </w:numPr>
              <w:ind w:left="335"/>
              <w:rPr>
                <w:rFonts w:cs="Calibri"/>
                <w:i/>
              </w:rPr>
            </w:pPr>
            <w:r>
              <w:rPr>
                <w:rFonts w:cs="Calibri"/>
                <w:i/>
              </w:rPr>
              <w:lastRenderedPageBreak/>
              <w:t xml:space="preserve"> Business Simulation Game (BSG) or team presentation performance in the Strategic Management and Policy course, which is the capstone course tak</w:t>
            </w:r>
            <w:r w:rsidR="00894DAB">
              <w:rPr>
                <w:rFonts w:cs="Calibri"/>
                <w:i/>
              </w:rPr>
              <w:t>en in the last semester of the M</w:t>
            </w:r>
            <w:r>
              <w:rPr>
                <w:rFonts w:cs="Calibri"/>
                <w:i/>
              </w:rPr>
              <w:t>BA plan of study. (ISLOs 1,2,3,4)</w:t>
            </w:r>
          </w:p>
          <w:p w14:paraId="16E8973F" w14:textId="77777777" w:rsidR="00677A96" w:rsidRDefault="00677A96" w:rsidP="00677A96">
            <w:pPr>
              <w:rPr>
                <w:rFonts w:cs="Calibri"/>
                <w:i/>
              </w:rPr>
            </w:pPr>
          </w:p>
          <w:p w14:paraId="5C719253" w14:textId="251804A2" w:rsidR="00C306EA" w:rsidRPr="00436D44" w:rsidRDefault="00436D44" w:rsidP="00C306EA">
            <w:pPr>
              <w:rPr>
                <w:rFonts w:cs="Calibri"/>
                <w:i/>
              </w:rPr>
            </w:pPr>
            <w:r>
              <w:rPr>
                <w:rFonts w:cs="Calibri"/>
                <w:i/>
              </w:rPr>
              <w:t>Assessment is tied to the n</w:t>
            </w:r>
            <w:r w:rsidR="00C306EA" w:rsidRPr="00436D44">
              <w:rPr>
                <w:rFonts w:cs="Calibri"/>
                <w:i/>
              </w:rPr>
              <w:t xml:space="preserve">umber of </w:t>
            </w:r>
            <w:r w:rsidR="00A82A23" w:rsidRPr="00436D44">
              <w:rPr>
                <w:rFonts w:cs="Calibri"/>
                <w:i/>
              </w:rPr>
              <w:t xml:space="preserve">MBA </w:t>
            </w:r>
            <w:r w:rsidR="00C306EA" w:rsidRPr="00436D44">
              <w:rPr>
                <w:rFonts w:cs="Calibri"/>
                <w:i/>
              </w:rPr>
              <w:t xml:space="preserve">students meeting or exceeding the </w:t>
            </w:r>
            <w:r w:rsidR="00EC4471" w:rsidRPr="00436D44">
              <w:rPr>
                <w:rFonts w:cs="Calibri"/>
                <w:i/>
              </w:rPr>
              <w:t xml:space="preserve">U.S. </w:t>
            </w:r>
            <w:r w:rsidR="00C306EA" w:rsidRPr="00436D44">
              <w:rPr>
                <w:rFonts w:cs="Calibri"/>
                <w:i/>
              </w:rPr>
              <w:t>national average on the Business Strategy Game (BSG) by GLO-BUS Software, Inc.</w:t>
            </w:r>
            <w:r w:rsidR="00F60654">
              <w:rPr>
                <w:rFonts w:cs="Calibri"/>
                <w:i/>
              </w:rPr>
              <w:t xml:space="preserve">  The target is 70%; the target was met.</w:t>
            </w:r>
          </w:p>
          <w:p w14:paraId="0C076800" w14:textId="2736F920" w:rsidR="00C306EA" w:rsidRPr="00436D44" w:rsidRDefault="00C306EA" w:rsidP="00C306EA">
            <w:pPr>
              <w:rPr>
                <w:rFonts w:cs="Calibri"/>
                <w:i/>
              </w:rPr>
            </w:pPr>
            <w:r w:rsidRPr="00436D44">
              <w:rPr>
                <w:rFonts w:cs="Calibri"/>
                <w:i/>
              </w:rPr>
              <w:t xml:space="preserve">Total number of </w:t>
            </w:r>
            <w:r w:rsidR="00A82A23" w:rsidRPr="00436D44">
              <w:rPr>
                <w:rFonts w:cs="Calibri"/>
                <w:i/>
              </w:rPr>
              <w:t xml:space="preserve">MBA </w:t>
            </w:r>
            <w:r w:rsidRPr="00436D44">
              <w:rPr>
                <w:rFonts w:cs="Calibri"/>
                <w:i/>
              </w:rPr>
              <w:t>student</w:t>
            </w:r>
            <w:r w:rsidR="00AF57A6">
              <w:rPr>
                <w:rFonts w:cs="Calibri"/>
                <w:i/>
              </w:rPr>
              <w:t>s participating in the BSG – 23</w:t>
            </w:r>
          </w:p>
          <w:p w14:paraId="132D866B" w14:textId="621044E4" w:rsidR="00C306EA" w:rsidRPr="00D43C2C" w:rsidRDefault="00F51D3D" w:rsidP="00C306EA">
            <w:pPr>
              <w:rPr>
                <w:rFonts w:cs="Calibri"/>
                <w:i/>
              </w:rPr>
            </w:pPr>
            <w:r w:rsidRPr="00436D44">
              <w:rPr>
                <w:rFonts w:cs="Calibri"/>
                <w:i/>
              </w:rPr>
              <w:t>Number</w:t>
            </w:r>
            <w:r w:rsidR="00C306EA" w:rsidRPr="00436D44">
              <w:rPr>
                <w:rFonts w:cs="Calibri"/>
                <w:i/>
              </w:rPr>
              <w:t xml:space="preserve"> of </w:t>
            </w:r>
            <w:r w:rsidR="00A82A23" w:rsidRPr="00436D44">
              <w:rPr>
                <w:rFonts w:cs="Calibri"/>
                <w:i/>
              </w:rPr>
              <w:t xml:space="preserve">MBA </w:t>
            </w:r>
            <w:r w:rsidR="00C306EA" w:rsidRPr="00436D44">
              <w:rPr>
                <w:rFonts w:cs="Calibri"/>
                <w:i/>
              </w:rPr>
              <w:t>students</w:t>
            </w:r>
            <w:r w:rsidR="00A82A23" w:rsidRPr="00436D44">
              <w:rPr>
                <w:rFonts w:cs="Calibri"/>
                <w:i/>
              </w:rPr>
              <w:t xml:space="preserve"> exceeding </w:t>
            </w:r>
            <w:r w:rsidR="0091521B" w:rsidRPr="00436D44">
              <w:rPr>
                <w:rFonts w:cs="Calibri"/>
                <w:i/>
              </w:rPr>
              <w:t xml:space="preserve">U.S. </w:t>
            </w:r>
            <w:r w:rsidR="00AF57A6">
              <w:rPr>
                <w:rFonts w:cs="Calibri"/>
                <w:i/>
              </w:rPr>
              <w:t>national average – 20</w:t>
            </w:r>
            <w:r w:rsidR="00C306EA" w:rsidRPr="00436D44">
              <w:rPr>
                <w:rFonts w:cs="Calibri"/>
                <w:i/>
              </w:rPr>
              <w:t xml:space="preserve"> </w:t>
            </w:r>
            <w:r w:rsidR="00AF57A6">
              <w:rPr>
                <w:rFonts w:cs="Calibri"/>
                <w:b/>
                <w:i/>
              </w:rPr>
              <w:t>(87</w:t>
            </w:r>
            <w:r w:rsidR="00C306EA" w:rsidRPr="00436D44">
              <w:rPr>
                <w:rFonts w:cs="Calibri"/>
                <w:b/>
                <w:i/>
              </w:rPr>
              <w:t>%)</w:t>
            </w:r>
          </w:p>
        </w:tc>
      </w:tr>
    </w:tbl>
    <w:p w14:paraId="19DB3844" w14:textId="77777777" w:rsidR="008D0501" w:rsidRDefault="008D0501">
      <w:r>
        <w:br w:type="page"/>
      </w: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6"/>
      </w:tblGrid>
      <w:tr w:rsidR="00C306EA" w:rsidRPr="001C62E2" w14:paraId="1D9BB297" w14:textId="77777777" w:rsidTr="00C306EA">
        <w:trPr>
          <w:trHeight w:val="432"/>
          <w:jc w:val="center"/>
        </w:trPr>
        <w:tc>
          <w:tcPr>
            <w:tcW w:w="13536" w:type="dxa"/>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14:paraId="5EE1F5B3" w14:textId="50F31E38" w:rsidR="00C306EA" w:rsidRPr="001C62E2" w:rsidRDefault="00C306EA" w:rsidP="00C306EA">
            <w:pPr>
              <w:spacing w:before="60" w:after="60"/>
              <w:rPr>
                <w:rFonts w:cs="Calibri"/>
              </w:rPr>
            </w:pPr>
            <w:r w:rsidRPr="00CF1111">
              <w:rPr>
                <w:rFonts w:cs="Calibri"/>
                <w:b/>
              </w:rPr>
              <w:lastRenderedPageBreak/>
              <w:t>Summary of Results from Implementing Indirect Measures of Student Learning:</w:t>
            </w:r>
          </w:p>
        </w:tc>
      </w:tr>
      <w:tr w:rsidR="00C306EA" w:rsidRPr="001C62E2" w14:paraId="1570A504" w14:textId="77777777" w:rsidTr="00C306EA">
        <w:trPr>
          <w:trHeight w:val="144"/>
          <w:jc w:val="center"/>
        </w:trPr>
        <w:tc>
          <w:tcPr>
            <w:tcW w:w="13536"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14:paraId="791F072B" w14:textId="07F44D74" w:rsidR="00C306EA" w:rsidRPr="00E37417" w:rsidRDefault="00A82A23" w:rsidP="00870897">
            <w:pPr>
              <w:numPr>
                <w:ilvl w:val="0"/>
                <w:numId w:val="35"/>
              </w:numPr>
              <w:rPr>
                <w:rFonts w:cs="Calibri"/>
              </w:rPr>
            </w:pPr>
            <w:r>
              <w:rPr>
                <w:rFonts w:cs="Calibri"/>
                <w:i/>
              </w:rPr>
              <w:t xml:space="preserve"> M</w:t>
            </w:r>
            <w:r w:rsidR="00C306EA">
              <w:rPr>
                <w:rFonts w:cs="Calibri"/>
                <w:i/>
              </w:rPr>
              <w:t>BA Exit Surv</w:t>
            </w:r>
            <w:r>
              <w:rPr>
                <w:rFonts w:cs="Calibri"/>
                <w:i/>
              </w:rPr>
              <w:t>ey – Select statement from the M</w:t>
            </w:r>
            <w:r w:rsidR="00C306EA">
              <w:rPr>
                <w:rFonts w:cs="Calibri"/>
                <w:i/>
              </w:rPr>
              <w:t>BA exit survey that assess student satisfaction with degree and faculty. (ISLOs 1,2,3,4)</w:t>
            </w:r>
          </w:p>
          <w:p w14:paraId="39687F86" w14:textId="4688DF9C" w:rsidR="00181F48" w:rsidRDefault="00436D44" w:rsidP="00181F48">
            <w:pPr>
              <w:rPr>
                <w:rFonts w:cs="Calibri"/>
                <w:i/>
              </w:rPr>
            </w:pPr>
            <w:r>
              <w:rPr>
                <w:rFonts w:cs="Calibri"/>
                <w:i/>
              </w:rPr>
              <w:t>Assessment is tied to the n</w:t>
            </w:r>
            <w:r w:rsidR="00C306EA">
              <w:rPr>
                <w:rFonts w:cs="Calibri"/>
                <w:i/>
              </w:rPr>
              <w:t>umber of students rating their degree of success and satisfaction with</w:t>
            </w:r>
            <w:r w:rsidR="00FD6873">
              <w:rPr>
                <w:rFonts w:cs="Calibri"/>
                <w:i/>
              </w:rPr>
              <w:t xml:space="preserve"> faculty as “strongly agree” or “</w:t>
            </w:r>
            <w:r w:rsidR="00C306EA">
              <w:rPr>
                <w:rFonts w:cs="Calibri"/>
                <w:i/>
              </w:rPr>
              <w:t>agree.”</w:t>
            </w:r>
            <w:r w:rsidR="00181F48">
              <w:rPr>
                <w:rFonts w:cs="Calibri"/>
                <w:i/>
              </w:rPr>
              <w:t xml:space="preserve">  Number of respondents to MBA and MS Management Exit Surveys</w:t>
            </w:r>
            <w:r w:rsidR="00AA017D">
              <w:rPr>
                <w:rFonts w:cs="Calibri"/>
                <w:i/>
              </w:rPr>
              <w:t xml:space="preserve"> was 21 and 4</w:t>
            </w:r>
            <w:r w:rsidR="008C760B">
              <w:rPr>
                <w:rFonts w:cs="Calibri"/>
                <w:i/>
              </w:rPr>
              <w:t xml:space="preserve"> respectively</w:t>
            </w:r>
            <w:r w:rsidR="00181F48">
              <w:rPr>
                <w:rFonts w:cs="Calibri"/>
                <w:i/>
              </w:rPr>
              <w:t>,</w:t>
            </w:r>
            <w:r w:rsidR="00AA017D">
              <w:rPr>
                <w:rFonts w:cs="Calibri"/>
                <w:i/>
              </w:rPr>
              <w:t xml:space="preserve"> for a total of 25</w:t>
            </w:r>
            <w:r w:rsidR="008C760B">
              <w:rPr>
                <w:rFonts w:cs="Calibri"/>
                <w:i/>
              </w:rPr>
              <w:t xml:space="preserve">.  However, </w:t>
            </w:r>
            <w:r w:rsidR="00181F48">
              <w:rPr>
                <w:rFonts w:cs="Calibri"/>
                <w:i/>
              </w:rPr>
              <w:t>not all respondents answered all questions.</w:t>
            </w:r>
            <w:r w:rsidR="008C760B">
              <w:rPr>
                <w:rFonts w:cs="Calibri"/>
                <w:i/>
              </w:rPr>
              <w:t xml:space="preserve"> </w:t>
            </w:r>
            <w:r w:rsidR="00F60654">
              <w:rPr>
                <w:rFonts w:cs="Calibri"/>
                <w:i/>
              </w:rPr>
              <w:t>The target is 80%; the target was met</w:t>
            </w:r>
            <w:r w:rsidR="00904CF1">
              <w:rPr>
                <w:rFonts w:cs="Calibri"/>
                <w:i/>
              </w:rPr>
              <w:t xml:space="preserve"> on three out of five questions</w:t>
            </w:r>
            <w:r w:rsidR="00F60654">
              <w:rPr>
                <w:rFonts w:cs="Calibri"/>
                <w:i/>
              </w:rPr>
              <w:t>.</w:t>
            </w:r>
            <w:r w:rsidR="00904CF1">
              <w:rPr>
                <w:rFonts w:cs="Calibri"/>
                <w:i/>
              </w:rPr>
              <w:t xml:space="preserve">  Since the sample size was small (25), percentages are heavily affected by a small number of “neutral” votes.  </w:t>
            </w:r>
            <w:r w:rsidR="006E38FD">
              <w:rPr>
                <w:rFonts w:cs="Calibri"/>
                <w:i/>
              </w:rPr>
              <w:t>Only two votes on any of the questions were negative (“disagree”).</w:t>
            </w:r>
          </w:p>
          <w:p w14:paraId="17197751" w14:textId="77777777" w:rsidR="005A4FDD" w:rsidRDefault="005A4FDD" w:rsidP="00181F48">
            <w:pPr>
              <w:rPr>
                <w:rFonts w:cs="Calibri"/>
                <w:i/>
              </w:rPr>
            </w:pPr>
          </w:p>
          <w:tbl>
            <w:tblPr>
              <w:tblStyle w:val="TableGrid"/>
              <w:tblW w:w="0" w:type="auto"/>
              <w:jc w:val="center"/>
              <w:tblLayout w:type="fixed"/>
              <w:tblLook w:val="04A0" w:firstRow="1" w:lastRow="0" w:firstColumn="1" w:lastColumn="0" w:noHBand="0" w:noVBand="1"/>
              <w:tblCaption w:val="Exit Survey Statements Assessing ISLOs"/>
            </w:tblPr>
            <w:tblGrid>
              <w:gridCol w:w="6837"/>
              <w:gridCol w:w="3447"/>
            </w:tblGrid>
            <w:tr w:rsidR="00FD6873" w14:paraId="051A1221" w14:textId="77777777" w:rsidTr="006D6FC9">
              <w:trPr>
                <w:tblHeader/>
                <w:jc w:val="center"/>
              </w:trPr>
              <w:tc>
                <w:tcPr>
                  <w:tcW w:w="6837" w:type="dxa"/>
                  <w:vAlign w:val="center"/>
                </w:tcPr>
                <w:p w14:paraId="748521EB" w14:textId="54364079" w:rsidR="00FD6873" w:rsidRDefault="00FD6873" w:rsidP="00FD6873">
                  <w:pPr>
                    <w:jc w:val="center"/>
                    <w:rPr>
                      <w:rFonts w:cs="Calibri"/>
                      <w:i/>
                    </w:rPr>
                  </w:pPr>
                  <w:r>
                    <w:rPr>
                      <w:rFonts w:cs="Calibri"/>
                      <w:i/>
                    </w:rPr>
                    <w:t>Exit Survey Statements Assessing ISLOs</w:t>
                  </w:r>
                </w:p>
              </w:tc>
              <w:tc>
                <w:tcPr>
                  <w:tcW w:w="3447" w:type="dxa"/>
                </w:tcPr>
                <w:p w14:paraId="0838F005" w14:textId="77777777" w:rsidR="00FD6873" w:rsidRDefault="00FD6873" w:rsidP="00FD6873">
                  <w:pPr>
                    <w:jc w:val="center"/>
                    <w:rPr>
                      <w:rFonts w:cs="Calibri"/>
                      <w:i/>
                    </w:rPr>
                  </w:pPr>
                  <w:r>
                    <w:rPr>
                      <w:rFonts w:cs="Calibri"/>
                      <w:i/>
                    </w:rPr>
                    <w:t xml:space="preserve">Number of Students Rating the Statement as </w:t>
                  </w:r>
                </w:p>
                <w:p w14:paraId="32731C86" w14:textId="0B5CB13B" w:rsidR="00FD6873" w:rsidRDefault="00FD6873" w:rsidP="00FD6873">
                  <w:pPr>
                    <w:jc w:val="center"/>
                    <w:rPr>
                      <w:rFonts w:cs="Calibri"/>
                      <w:i/>
                    </w:rPr>
                  </w:pPr>
                  <w:r>
                    <w:rPr>
                      <w:rFonts w:cs="Calibri"/>
                      <w:i/>
                    </w:rPr>
                    <w:t>“Strongly Agree” or “Agree”</w:t>
                  </w:r>
                </w:p>
              </w:tc>
            </w:tr>
            <w:tr w:rsidR="00C306EA" w14:paraId="13BCACA9" w14:textId="77777777" w:rsidTr="006D6FC9">
              <w:trPr>
                <w:jc w:val="center"/>
              </w:trPr>
              <w:tc>
                <w:tcPr>
                  <w:tcW w:w="6837" w:type="dxa"/>
                </w:tcPr>
                <w:p w14:paraId="0BB69331" w14:textId="103D7C48" w:rsidR="00C306EA" w:rsidRDefault="00C306EA" w:rsidP="00C306EA">
                  <w:pPr>
                    <w:rPr>
                      <w:rFonts w:cs="Calibri"/>
                      <w:i/>
                    </w:rPr>
                  </w:pPr>
                  <w:r>
                    <w:rPr>
                      <w:rFonts w:cs="Calibri"/>
                      <w:i/>
                    </w:rPr>
                    <w:t>ISLO</w:t>
                  </w:r>
                  <w:r w:rsidR="009179CC">
                    <w:rPr>
                      <w:rFonts w:cs="Calibri"/>
                      <w:i/>
                    </w:rPr>
                    <w:t>s</w:t>
                  </w:r>
                  <w:r>
                    <w:rPr>
                      <w:rFonts w:cs="Calibri"/>
                      <w:i/>
                    </w:rPr>
                    <w:t xml:space="preserve"> 2, 3, 4 - Program improved critical thinking and ability to solve complex problems</w:t>
                  </w:r>
                </w:p>
              </w:tc>
              <w:tc>
                <w:tcPr>
                  <w:tcW w:w="3447" w:type="dxa"/>
                  <w:vAlign w:val="center"/>
                </w:tcPr>
                <w:p w14:paraId="76396AA1" w14:textId="6AB0AC04" w:rsidR="00C306EA" w:rsidRDefault="00904CF1" w:rsidP="005A4FDD">
                  <w:pPr>
                    <w:jc w:val="center"/>
                    <w:rPr>
                      <w:rFonts w:cs="Calibri"/>
                      <w:i/>
                    </w:rPr>
                  </w:pPr>
                  <w:r>
                    <w:rPr>
                      <w:rFonts w:cs="Calibri"/>
                      <w:i/>
                    </w:rPr>
                    <w:t>19 out of 24</w:t>
                  </w:r>
                  <w:r w:rsidR="00C306EA">
                    <w:rPr>
                      <w:rFonts w:cs="Calibri"/>
                      <w:i/>
                    </w:rPr>
                    <w:t xml:space="preserve"> (</w:t>
                  </w:r>
                  <w:r>
                    <w:rPr>
                      <w:rFonts w:cs="Calibri"/>
                      <w:b/>
                      <w:i/>
                    </w:rPr>
                    <w:t>79.2</w:t>
                  </w:r>
                  <w:r w:rsidR="00C306EA" w:rsidRPr="008C760B">
                    <w:rPr>
                      <w:rFonts w:cs="Calibri"/>
                      <w:b/>
                      <w:i/>
                    </w:rPr>
                    <w:t>%</w:t>
                  </w:r>
                  <w:r w:rsidR="00C306EA" w:rsidRPr="00323B3E">
                    <w:rPr>
                      <w:rFonts w:cs="Calibri"/>
                      <w:b/>
                      <w:i/>
                    </w:rPr>
                    <w:t xml:space="preserve"> </w:t>
                  </w:r>
                  <w:r w:rsidR="00C306EA">
                    <w:rPr>
                      <w:rFonts w:cs="Calibri"/>
                      <w:i/>
                    </w:rPr>
                    <w:t>of total)</w:t>
                  </w:r>
                </w:p>
              </w:tc>
            </w:tr>
            <w:tr w:rsidR="00C306EA" w14:paraId="327F5C07" w14:textId="77777777" w:rsidTr="006D6FC9">
              <w:trPr>
                <w:jc w:val="center"/>
              </w:trPr>
              <w:tc>
                <w:tcPr>
                  <w:tcW w:w="6837" w:type="dxa"/>
                </w:tcPr>
                <w:p w14:paraId="483880C6" w14:textId="21D58AFC" w:rsidR="00C306EA" w:rsidRDefault="00C306EA" w:rsidP="00C306EA">
                  <w:pPr>
                    <w:rPr>
                      <w:rFonts w:cs="Calibri"/>
                      <w:i/>
                    </w:rPr>
                  </w:pPr>
                  <w:r>
                    <w:rPr>
                      <w:rFonts w:cs="Calibri"/>
                      <w:i/>
                    </w:rPr>
                    <w:t>ISLO</w:t>
                  </w:r>
                  <w:r w:rsidR="009179CC">
                    <w:rPr>
                      <w:rFonts w:cs="Calibri"/>
                      <w:i/>
                    </w:rPr>
                    <w:t>s</w:t>
                  </w:r>
                  <w:r>
                    <w:rPr>
                      <w:rFonts w:cs="Calibri"/>
                      <w:i/>
                    </w:rPr>
                    <w:t xml:space="preserve"> 1,2,3,4 - Program encouraged the development of creative solutions in simulated and real-world scenarios.</w:t>
                  </w:r>
                </w:p>
              </w:tc>
              <w:tc>
                <w:tcPr>
                  <w:tcW w:w="3447" w:type="dxa"/>
                  <w:vAlign w:val="center"/>
                </w:tcPr>
                <w:p w14:paraId="3AB0FA4E" w14:textId="16C402A0" w:rsidR="00C306EA" w:rsidRDefault="00904CF1" w:rsidP="005A4FDD">
                  <w:pPr>
                    <w:jc w:val="center"/>
                    <w:rPr>
                      <w:rFonts w:cs="Calibri"/>
                      <w:i/>
                    </w:rPr>
                  </w:pPr>
                  <w:r>
                    <w:rPr>
                      <w:rFonts w:cs="Calibri"/>
                      <w:i/>
                    </w:rPr>
                    <w:t>21 out of 24</w:t>
                  </w:r>
                  <w:r w:rsidR="00C306EA">
                    <w:rPr>
                      <w:rFonts w:cs="Calibri"/>
                      <w:i/>
                    </w:rPr>
                    <w:t xml:space="preserve"> (</w:t>
                  </w:r>
                  <w:r>
                    <w:rPr>
                      <w:rFonts w:cs="Calibri"/>
                      <w:b/>
                      <w:i/>
                    </w:rPr>
                    <w:t>87.5</w:t>
                  </w:r>
                  <w:r w:rsidR="00C306EA" w:rsidRPr="008C760B">
                    <w:rPr>
                      <w:rFonts w:cs="Calibri"/>
                      <w:b/>
                      <w:i/>
                    </w:rPr>
                    <w:t>%</w:t>
                  </w:r>
                  <w:r w:rsidR="00C306EA">
                    <w:rPr>
                      <w:rFonts w:cs="Calibri"/>
                      <w:i/>
                    </w:rPr>
                    <w:t xml:space="preserve"> of total)</w:t>
                  </w:r>
                </w:p>
              </w:tc>
            </w:tr>
            <w:tr w:rsidR="00C306EA" w14:paraId="612B9012" w14:textId="77777777" w:rsidTr="006D6FC9">
              <w:trPr>
                <w:jc w:val="center"/>
              </w:trPr>
              <w:tc>
                <w:tcPr>
                  <w:tcW w:w="6837" w:type="dxa"/>
                </w:tcPr>
                <w:p w14:paraId="5AFA3C47" w14:textId="18419B33" w:rsidR="00C306EA" w:rsidRDefault="00C306EA" w:rsidP="00C306EA">
                  <w:pPr>
                    <w:rPr>
                      <w:rFonts w:cs="Calibri"/>
                      <w:i/>
                    </w:rPr>
                  </w:pPr>
                  <w:r>
                    <w:rPr>
                      <w:rFonts w:cs="Calibri"/>
                      <w:i/>
                    </w:rPr>
                    <w:t>ISLO</w:t>
                  </w:r>
                  <w:r w:rsidR="009179CC">
                    <w:rPr>
                      <w:rFonts w:cs="Calibri"/>
                      <w:i/>
                    </w:rPr>
                    <w:t>s</w:t>
                  </w:r>
                  <w:r>
                    <w:rPr>
                      <w:rFonts w:cs="Calibri"/>
                      <w:i/>
                    </w:rPr>
                    <w:t xml:space="preserve"> 1,2,3,4 - Courses included experiences that encouraged assessment and </w:t>
                  </w:r>
                  <w:r w:rsidR="00F51D3D">
                    <w:rPr>
                      <w:rFonts w:cs="Calibri"/>
                      <w:i/>
                    </w:rPr>
                    <w:t>adherence</w:t>
                  </w:r>
                  <w:r>
                    <w:rPr>
                      <w:rFonts w:cs="Calibri"/>
                      <w:i/>
                    </w:rPr>
                    <w:t xml:space="preserve"> to ethical principles and professional code of conduct.</w:t>
                  </w:r>
                </w:p>
              </w:tc>
              <w:tc>
                <w:tcPr>
                  <w:tcW w:w="3447" w:type="dxa"/>
                  <w:vAlign w:val="center"/>
                </w:tcPr>
                <w:p w14:paraId="4CE7516D" w14:textId="78A5808C" w:rsidR="00C306EA" w:rsidRDefault="00904CF1" w:rsidP="005A4FDD">
                  <w:pPr>
                    <w:jc w:val="center"/>
                    <w:rPr>
                      <w:rFonts w:cs="Calibri"/>
                      <w:i/>
                    </w:rPr>
                  </w:pPr>
                  <w:r>
                    <w:rPr>
                      <w:rFonts w:cs="Calibri"/>
                      <w:i/>
                    </w:rPr>
                    <w:t>23 out of 24</w:t>
                  </w:r>
                  <w:r w:rsidR="00C306EA">
                    <w:rPr>
                      <w:rFonts w:cs="Calibri"/>
                      <w:i/>
                    </w:rPr>
                    <w:t xml:space="preserve"> (</w:t>
                  </w:r>
                  <w:r>
                    <w:rPr>
                      <w:rFonts w:cs="Calibri"/>
                      <w:b/>
                      <w:i/>
                    </w:rPr>
                    <w:t>95.8</w:t>
                  </w:r>
                  <w:r w:rsidR="00C306EA" w:rsidRPr="008C760B">
                    <w:rPr>
                      <w:rFonts w:cs="Calibri"/>
                      <w:b/>
                      <w:i/>
                    </w:rPr>
                    <w:t>%</w:t>
                  </w:r>
                  <w:r w:rsidR="00C306EA">
                    <w:rPr>
                      <w:rFonts w:cs="Calibri"/>
                      <w:i/>
                    </w:rPr>
                    <w:t xml:space="preserve"> of total)</w:t>
                  </w:r>
                </w:p>
              </w:tc>
            </w:tr>
            <w:tr w:rsidR="00C306EA" w14:paraId="5E5F1854" w14:textId="77777777" w:rsidTr="006D6FC9">
              <w:trPr>
                <w:jc w:val="center"/>
              </w:trPr>
              <w:tc>
                <w:tcPr>
                  <w:tcW w:w="6837" w:type="dxa"/>
                </w:tcPr>
                <w:p w14:paraId="5F42FBB2" w14:textId="27EBA91A" w:rsidR="00C306EA" w:rsidRDefault="00C306EA" w:rsidP="00C306EA">
                  <w:pPr>
                    <w:rPr>
                      <w:rFonts w:cs="Calibri"/>
                      <w:i/>
                    </w:rPr>
                  </w:pPr>
                  <w:r>
                    <w:rPr>
                      <w:rFonts w:cs="Calibri"/>
                      <w:i/>
                    </w:rPr>
                    <w:t>ISLO</w:t>
                  </w:r>
                  <w:r w:rsidR="009179CC">
                    <w:rPr>
                      <w:rFonts w:cs="Calibri"/>
                      <w:i/>
                    </w:rPr>
                    <w:t>s</w:t>
                  </w:r>
                  <w:r>
                    <w:rPr>
                      <w:rFonts w:cs="Calibri"/>
                      <w:i/>
                    </w:rPr>
                    <w:t xml:space="preserve"> 1,3, 4 - Courses encouraged communication of the value of diversity in business organizations</w:t>
                  </w:r>
                </w:p>
              </w:tc>
              <w:tc>
                <w:tcPr>
                  <w:tcW w:w="3447" w:type="dxa"/>
                  <w:vAlign w:val="center"/>
                </w:tcPr>
                <w:p w14:paraId="27BED0DB" w14:textId="0041858E" w:rsidR="00C306EA" w:rsidRDefault="00904CF1" w:rsidP="005A4FDD">
                  <w:pPr>
                    <w:jc w:val="center"/>
                    <w:rPr>
                      <w:rFonts w:cs="Calibri"/>
                      <w:i/>
                    </w:rPr>
                  </w:pPr>
                  <w:r>
                    <w:rPr>
                      <w:rFonts w:cs="Calibri"/>
                      <w:i/>
                    </w:rPr>
                    <w:t>21 out of 25</w:t>
                  </w:r>
                  <w:r w:rsidR="00C306EA">
                    <w:rPr>
                      <w:rFonts w:cs="Calibri"/>
                      <w:i/>
                    </w:rPr>
                    <w:t xml:space="preserve"> </w:t>
                  </w:r>
                  <w:r>
                    <w:rPr>
                      <w:rFonts w:cs="Calibri"/>
                      <w:b/>
                      <w:i/>
                    </w:rPr>
                    <w:t>(84.0</w:t>
                  </w:r>
                  <w:r w:rsidR="00C306EA" w:rsidRPr="00323B3E">
                    <w:rPr>
                      <w:rFonts w:cs="Calibri"/>
                      <w:b/>
                      <w:i/>
                    </w:rPr>
                    <w:t>%</w:t>
                  </w:r>
                  <w:r w:rsidR="00C306EA">
                    <w:rPr>
                      <w:rFonts w:cs="Calibri"/>
                      <w:i/>
                    </w:rPr>
                    <w:t xml:space="preserve"> of total)</w:t>
                  </w:r>
                </w:p>
              </w:tc>
            </w:tr>
            <w:tr w:rsidR="00C306EA" w14:paraId="4A0075B3" w14:textId="77777777" w:rsidTr="006D6FC9">
              <w:trPr>
                <w:jc w:val="center"/>
              </w:trPr>
              <w:tc>
                <w:tcPr>
                  <w:tcW w:w="6837" w:type="dxa"/>
                </w:tcPr>
                <w:p w14:paraId="01354641" w14:textId="16C31F6B" w:rsidR="00C306EA" w:rsidRDefault="00C306EA" w:rsidP="00C306EA">
                  <w:pPr>
                    <w:rPr>
                      <w:rFonts w:cs="Calibri"/>
                      <w:i/>
                    </w:rPr>
                  </w:pPr>
                  <w:r>
                    <w:rPr>
                      <w:rFonts w:cs="Calibri"/>
                      <w:i/>
                    </w:rPr>
                    <w:t>ISLO</w:t>
                  </w:r>
                  <w:r w:rsidR="009179CC">
                    <w:rPr>
                      <w:rFonts w:cs="Calibri"/>
                      <w:i/>
                    </w:rPr>
                    <w:t>s</w:t>
                  </w:r>
                  <w:r>
                    <w:rPr>
                      <w:rFonts w:cs="Calibri"/>
                      <w:i/>
                    </w:rPr>
                    <w:t xml:space="preserve"> 1, 2, 3, 4 - Program prepared students to apply discipline specific knowledge and skills.</w:t>
                  </w:r>
                </w:p>
              </w:tc>
              <w:tc>
                <w:tcPr>
                  <w:tcW w:w="3447" w:type="dxa"/>
                  <w:vAlign w:val="center"/>
                </w:tcPr>
                <w:p w14:paraId="73D4E920" w14:textId="6CAD5474" w:rsidR="00C306EA" w:rsidRDefault="00904CF1" w:rsidP="005A4FDD">
                  <w:pPr>
                    <w:jc w:val="center"/>
                    <w:rPr>
                      <w:rFonts w:cs="Calibri"/>
                      <w:i/>
                    </w:rPr>
                  </w:pPr>
                  <w:r>
                    <w:rPr>
                      <w:rFonts w:cs="Calibri"/>
                      <w:i/>
                    </w:rPr>
                    <w:t>19 out of 25</w:t>
                  </w:r>
                  <w:r w:rsidR="008C760B">
                    <w:rPr>
                      <w:rFonts w:cs="Calibri"/>
                      <w:i/>
                    </w:rPr>
                    <w:t xml:space="preserve"> (</w:t>
                  </w:r>
                  <w:r>
                    <w:rPr>
                      <w:rFonts w:cs="Calibri"/>
                      <w:b/>
                      <w:i/>
                    </w:rPr>
                    <w:t>76</w:t>
                  </w:r>
                  <w:r w:rsidR="00C306EA" w:rsidRPr="008C760B">
                    <w:rPr>
                      <w:rFonts w:cs="Calibri"/>
                      <w:b/>
                      <w:i/>
                    </w:rPr>
                    <w:t>%</w:t>
                  </w:r>
                  <w:r w:rsidR="00C306EA">
                    <w:rPr>
                      <w:rFonts w:cs="Calibri"/>
                      <w:i/>
                    </w:rPr>
                    <w:t xml:space="preserve"> of total)</w:t>
                  </w:r>
                </w:p>
              </w:tc>
            </w:tr>
            <w:tr w:rsidR="00904CF1" w14:paraId="0558A3D6" w14:textId="77777777" w:rsidTr="006D6FC9">
              <w:trPr>
                <w:jc w:val="center"/>
              </w:trPr>
              <w:tc>
                <w:tcPr>
                  <w:tcW w:w="6837" w:type="dxa"/>
                </w:tcPr>
                <w:p w14:paraId="7E965432" w14:textId="3492056F" w:rsidR="00904CF1" w:rsidRPr="00904CF1" w:rsidRDefault="00904CF1" w:rsidP="00904CF1">
                  <w:pPr>
                    <w:jc w:val="right"/>
                    <w:rPr>
                      <w:rFonts w:cs="Calibri"/>
                      <w:b/>
                      <w:i/>
                    </w:rPr>
                  </w:pPr>
                  <w:r w:rsidRPr="00904CF1">
                    <w:rPr>
                      <w:rFonts w:cs="Calibri"/>
                      <w:b/>
                      <w:i/>
                    </w:rPr>
                    <w:t>AVERAGE</w:t>
                  </w:r>
                </w:p>
              </w:tc>
              <w:tc>
                <w:tcPr>
                  <w:tcW w:w="3447" w:type="dxa"/>
                </w:tcPr>
                <w:p w14:paraId="6828EEA8" w14:textId="60E7521B" w:rsidR="00904CF1" w:rsidRPr="00904CF1" w:rsidRDefault="00904CF1" w:rsidP="00C306EA">
                  <w:pPr>
                    <w:rPr>
                      <w:rFonts w:cs="Calibri"/>
                      <w:b/>
                      <w:i/>
                    </w:rPr>
                  </w:pPr>
                  <w:r w:rsidRPr="00904CF1">
                    <w:rPr>
                      <w:rFonts w:cs="Calibri"/>
                      <w:b/>
                      <w:i/>
                    </w:rPr>
                    <w:t>84.5%</w:t>
                  </w:r>
                </w:p>
              </w:tc>
            </w:tr>
          </w:tbl>
          <w:p w14:paraId="4754A5FD" w14:textId="77777777" w:rsidR="00C306EA" w:rsidRPr="00E37417" w:rsidRDefault="00C306EA" w:rsidP="00C306EA">
            <w:pPr>
              <w:rPr>
                <w:rFonts w:cs="Calibri"/>
              </w:rPr>
            </w:pPr>
          </w:p>
        </w:tc>
      </w:tr>
    </w:tbl>
    <w:p w14:paraId="1D775695" w14:textId="77777777" w:rsidR="00C306EA" w:rsidRPr="00D84957" w:rsidRDefault="00C306EA" w:rsidP="00C306EA">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1224"/>
        <w:gridCol w:w="1224"/>
        <w:gridCol w:w="1224"/>
        <w:gridCol w:w="1224"/>
        <w:gridCol w:w="1224"/>
        <w:gridCol w:w="1224"/>
        <w:gridCol w:w="1224"/>
        <w:gridCol w:w="1224"/>
      </w:tblGrid>
      <w:tr w:rsidR="00C306EA" w14:paraId="143CF8C6" w14:textId="77777777" w:rsidTr="00C306EA">
        <w:trPr>
          <w:trHeight w:val="432"/>
          <w:jc w:val="center"/>
        </w:trPr>
        <w:tc>
          <w:tcPr>
            <w:tcW w:w="13536" w:type="dxa"/>
            <w:gridSpan w:val="9"/>
            <w:tcBorders>
              <w:top w:val="nil"/>
            </w:tcBorders>
            <w:shd w:val="clear" w:color="auto" w:fill="DBE5F1"/>
            <w:vAlign w:val="center"/>
          </w:tcPr>
          <w:p w14:paraId="06415A97" w14:textId="77777777" w:rsidR="00C306EA" w:rsidRPr="00D84957" w:rsidRDefault="00C306EA" w:rsidP="00C306EA">
            <w:pPr>
              <w:spacing w:before="60" w:after="60"/>
              <w:rPr>
                <w:rFonts w:cs="Calibri"/>
                <w:b/>
              </w:rPr>
            </w:pPr>
            <w:r w:rsidRPr="00D84957">
              <w:rPr>
                <w:rFonts w:cs="Calibri"/>
                <w:b/>
              </w:rPr>
              <w:t>Summary of Achievement of Intended Student Learning Outcomes:</w:t>
            </w:r>
          </w:p>
        </w:tc>
      </w:tr>
      <w:tr w:rsidR="00C306EA" w14:paraId="476B0E90" w14:textId="77777777" w:rsidTr="00C306EA">
        <w:trPr>
          <w:trHeight w:val="432"/>
          <w:jc w:val="center"/>
        </w:trPr>
        <w:tc>
          <w:tcPr>
            <w:tcW w:w="3744" w:type="dxa"/>
            <w:tcBorders>
              <w:bottom w:val="single" w:sz="4" w:space="0" w:color="auto"/>
            </w:tcBorders>
            <w:shd w:val="clear" w:color="auto" w:fill="auto"/>
            <w:vAlign w:val="center"/>
          </w:tcPr>
          <w:p w14:paraId="022073F6" w14:textId="77777777" w:rsidR="00C306EA" w:rsidRPr="00D84957" w:rsidRDefault="00C306EA" w:rsidP="00C306EA">
            <w:pPr>
              <w:jc w:val="center"/>
              <w:rPr>
                <w:b/>
              </w:rPr>
            </w:pPr>
            <w:r w:rsidRPr="00D84957">
              <w:rPr>
                <w:b/>
              </w:rPr>
              <w:t>Intended Student Learning Outcomes</w:t>
            </w:r>
          </w:p>
        </w:tc>
        <w:tc>
          <w:tcPr>
            <w:tcW w:w="9792" w:type="dxa"/>
            <w:gridSpan w:val="8"/>
            <w:tcBorders>
              <w:bottom w:val="single" w:sz="4" w:space="0" w:color="auto"/>
            </w:tcBorders>
            <w:shd w:val="clear" w:color="auto" w:fill="auto"/>
            <w:vAlign w:val="center"/>
          </w:tcPr>
          <w:p w14:paraId="320D6867" w14:textId="77777777" w:rsidR="00C306EA" w:rsidRPr="00D84957" w:rsidRDefault="00C306EA" w:rsidP="00C306EA">
            <w:pPr>
              <w:jc w:val="center"/>
              <w:rPr>
                <w:b/>
              </w:rPr>
            </w:pPr>
            <w:r w:rsidRPr="00D84957">
              <w:rPr>
                <w:b/>
              </w:rPr>
              <w:t>Learning Assessment Measures</w:t>
            </w:r>
          </w:p>
        </w:tc>
      </w:tr>
      <w:tr w:rsidR="00C306EA" w14:paraId="38CD6AB3" w14:textId="77777777" w:rsidTr="00C306EA">
        <w:trPr>
          <w:trHeight w:val="432"/>
          <w:jc w:val="center"/>
        </w:trPr>
        <w:tc>
          <w:tcPr>
            <w:tcW w:w="3744" w:type="dxa"/>
            <w:vMerge w:val="restart"/>
            <w:shd w:val="clear" w:color="auto" w:fill="DBE5F1"/>
            <w:vAlign w:val="center"/>
          </w:tcPr>
          <w:p w14:paraId="711A7E4E" w14:textId="77777777" w:rsidR="00C306EA" w:rsidRDefault="00C306EA" w:rsidP="00C306EA">
            <w:pPr>
              <w:jc w:val="center"/>
            </w:pPr>
            <w:r w:rsidRPr="00D84957">
              <w:rPr>
                <w:rFonts w:cs="Calibri"/>
                <w:b/>
              </w:rPr>
              <w:t>Program ISLOs</w:t>
            </w:r>
          </w:p>
        </w:tc>
        <w:tc>
          <w:tcPr>
            <w:tcW w:w="1224" w:type="dxa"/>
            <w:shd w:val="clear" w:color="auto" w:fill="DBE5F1"/>
            <w:vAlign w:val="center"/>
          </w:tcPr>
          <w:p w14:paraId="206C67EE" w14:textId="77777777" w:rsidR="00C306EA" w:rsidRPr="00D84957" w:rsidRDefault="00C306EA" w:rsidP="00C306EA">
            <w:pPr>
              <w:spacing w:before="60" w:after="60"/>
              <w:jc w:val="center"/>
              <w:rPr>
                <w:b/>
                <w:i/>
                <w:sz w:val="18"/>
                <w:szCs w:val="18"/>
              </w:rPr>
            </w:pPr>
            <w:r>
              <w:rPr>
                <w:b/>
                <w:i/>
                <w:sz w:val="18"/>
                <w:szCs w:val="18"/>
              </w:rPr>
              <w:t>CPC Comp Exam</w:t>
            </w:r>
          </w:p>
        </w:tc>
        <w:tc>
          <w:tcPr>
            <w:tcW w:w="1224" w:type="dxa"/>
            <w:shd w:val="clear" w:color="auto" w:fill="DBE5F1"/>
            <w:vAlign w:val="center"/>
          </w:tcPr>
          <w:p w14:paraId="79DBD705" w14:textId="77777777" w:rsidR="00C306EA" w:rsidRPr="00D84957" w:rsidRDefault="00C306EA" w:rsidP="00C306EA">
            <w:pPr>
              <w:spacing w:before="60" w:after="60"/>
              <w:jc w:val="center"/>
              <w:rPr>
                <w:b/>
                <w:i/>
                <w:sz w:val="18"/>
                <w:szCs w:val="18"/>
              </w:rPr>
            </w:pPr>
            <w:r>
              <w:rPr>
                <w:b/>
                <w:i/>
                <w:sz w:val="18"/>
                <w:szCs w:val="18"/>
              </w:rPr>
              <w:t>Bus Simulation Game</w:t>
            </w:r>
          </w:p>
        </w:tc>
        <w:tc>
          <w:tcPr>
            <w:tcW w:w="1224" w:type="dxa"/>
            <w:shd w:val="clear" w:color="auto" w:fill="DBE5F1"/>
            <w:vAlign w:val="center"/>
          </w:tcPr>
          <w:p w14:paraId="01D4D88D" w14:textId="77777777" w:rsidR="00C306EA" w:rsidRPr="00D84957" w:rsidRDefault="00C306EA" w:rsidP="00C306EA">
            <w:pPr>
              <w:spacing w:before="60" w:after="60"/>
              <w:jc w:val="center"/>
              <w:rPr>
                <w:b/>
                <w:i/>
                <w:sz w:val="18"/>
                <w:szCs w:val="18"/>
              </w:rPr>
            </w:pPr>
            <w:r w:rsidRPr="00D84957">
              <w:rPr>
                <w:b/>
                <w:i/>
                <w:sz w:val="18"/>
                <w:szCs w:val="18"/>
              </w:rPr>
              <w:t>Direct Measure 3</w:t>
            </w:r>
          </w:p>
        </w:tc>
        <w:tc>
          <w:tcPr>
            <w:tcW w:w="1224" w:type="dxa"/>
            <w:shd w:val="clear" w:color="auto" w:fill="DBE5F1"/>
            <w:vAlign w:val="center"/>
          </w:tcPr>
          <w:p w14:paraId="5D8444E8" w14:textId="77777777" w:rsidR="00C306EA" w:rsidRPr="00D84957" w:rsidRDefault="00C306EA" w:rsidP="00C306EA">
            <w:pPr>
              <w:spacing w:before="60" w:after="60"/>
              <w:jc w:val="center"/>
              <w:rPr>
                <w:b/>
                <w:i/>
                <w:sz w:val="18"/>
                <w:szCs w:val="18"/>
              </w:rPr>
            </w:pPr>
            <w:r w:rsidRPr="00D84957">
              <w:rPr>
                <w:b/>
                <w:i/>
                <w:sz w:val="18"/>
                <w:szCs w:val="18"/>
              </w:rPr>
              <w:t>Direct Measure 4</w:t>
            </w:r>
          </w:p>
        </w:tc>
        <w:tc>
          <w:tcPr>
            <w:tcW w:w="1224" w:type="dxa"/>
            <w:shd w:val="clear" w:color="auto" w:fill="DBE5F1"/>
            <w:vAlign w:val="center"/>
          </w:tcPr>
          <w:p w14:paraId="36544E27" w14:textId="2889325D" w:rsidR="00C306EA" w:rsidRPr="00D84957" w:rsidRDefault="00894DAB" w:rsidP="00C306EA">
            <w:pPr>
              <w:spacing w:before="60" w:after="60"/>
              <w:jc w:val="center"/>
              <w:rPr>
                <w:b/>
                <w:i/>
                <w:sz w:val="18"/>
                <w:szCs w:val="18"/>
              </w:rPr>
            </w:pPr>
            <w:r>
              <w:rPr>
                <w:b/>
                <w:i/>
                <w:sz w:val="18"/>
                <w:szCs w:val="18"/>
              </w:rPr>
              <w:t>M</w:t>
            </w:r>
            <w:r w:rsidR="00C306EA">
              <w:rPr>
                <w:b/>
                <w:i/>
                <w:sz w:val="18"/>
                <w:szCs w:val="18"/>
              </w:rPr>
              <w:t>BA Exit Survey</w:t>
            </w:r>
          </w:p>
        </w:tc>
        <w:tc>
          <w:tcPr>
            <w:tcW w:w="1224" w:type="dxa"/>
            <w:shd w:val="clear" w:color="auto" w:fill="DBE5F1"/>
            <w:vAlign w:val="center"/>
          </w:tcPr>
          <w:p w14:paraId="5B46FECA" w14:textId="77777777" w:rsidR="00C306EA" w:rsidRPr="00D84957" w:rsidRDefault="00C306EA" w:rsidP="00C306EA">
            <w:pPr>
              <w:spacing w:before="60" w:after="60"/>
              <w:jc w:val="center"/>
              <w:rPr>
                <w:b/>
                <w:i/>
                <w:sz w:val="18"/>
                <w:szCs w:val="18"/>
              </w:rPr>
            </w:pPr>
            <w:r w:rsidRPr="00D84957">
              <w:rPr>
                <w:b/>
                <w:i/>
                <w:sz w:val="18"/>
                <w:szCs w:val="18"/>
              </w:rPr>
              <w:t>Indirect Measure 2</w:t>
            </w:r>
          </w:p>
        </w:tc>
        <w:tc>
          <w:tcPr>
            <w:tcW w:w="1224" w:type="dxa"/>
            <w:shd w:val="clear" w:color="auto" w:fill="DBE5F1"/>
            <w:vAlign w:val="center"/>
          </w:tcPr>
          <w:p w14:paraId="4DA9764E" w14:textId="77777777" w:rsidR="00C306EA" w:rsidRPr="00D84957" w:rsidRDefault="00C306EA" w:rsidP="00C306EA">
            <w:pPr>
              <w:spacing w:before="60" w:after="60"/>
              <w:jc w:val="center"/>
              <w:rPr>
                <w:b/>
                <w:i/>
                <w:sz w:val="18"/>
                <w:szCs w:val="18"/>
              </w:rPr>
            </w:pPr>
            <w:r w:rsidRPr="00D84957">
              <w:rPr>
                <w:b/>
                <w:i/>
                <w:sz w:val="18"/>
                <w:szCs w:val="18"/>
              </w:rPr>
              <w:t>Indirect Measure 3</w:t>
            </w:r>
          </w:p>
        </w:tc>
        <w:tc>
          <w:tcPr>
            <w:tcW w:w="1224" w:type="dxa"/>
            <w:shd w:val="clear" w:color="auto" w:fill="DBE5F1"/>
            <w:vAlign w:val="center"/>
          </w:tcPr>
          <w:p w14:paraId="792C6FE4" w14:textId="77777777" w:rsidR="00C306EA" w:rsidRPr="00D84957" w:rsidRDefault="00C306EA" w:rsidP="00C306EA">
            <w:pPr>
              <w:spacing w:before="60" w:after="60"/>
              <w:jc w:val="center"/>
              <w:rPr>
                <w:b/>
                <w:i/>
                <w:sz w:val="18"/>
                <w:szCs w:val="18"/>
              </w:rPr>
            </w:pPr>
            <w:r w:rsidRPr="00D84957">
              <w:rPr>
                <w:b/>
                <w:i/>
                <w:sz w:val="18"/>
                <w:szCs w:val="18"/>
              </w:rPr>
              <w:t>Indirect Measure 4</w:t>
            </w:r>
          </w:p>
        </w:tc>
      </w:tr>
      <w:tr w:rsidR="00C306EA" w14:paraId="6669AD02" w14:textId="77777777" w:rsidTr="00C306EA">
        <w:trPr>
          <w:trHeight w:val="432"/>
          <w:jc w:val="center"/>
        </w:trPr>
        <w:tc>
          <w:tcPr>
            <w:tcW w:w="3744" w:type="dxa"/>
            <w:vMerge/>
            <w:shd w:val="clear" w:color="auto" w:fill="DBE5F1"/>
            <w:vAlign w:val="center"/>
          </w:tcPr>
          <w:p w14:paraId="3B832C05" w14:textId="77777777" w:rsidR="00C306EA" w:rsidRDefault="00C306EA" w:rsidP="00C306EA">
            <w:pPr>
              <w:jc w:val="center"/>
            </w:pPr>
          </w:p>
        </w:tc>
        <w:tc>
          <w:tcPr>
            <w:tcW w:w="1224" w:type="dxa"/>
            <w:shd w:val="clear" w:color="auto" w:fill="DBE5F1"/>
            <w:vAlign w:val="center"/>
          </w:tcPr>
          <w:p w14:paraId="323C913C" w14:textId="77777777" w:rsidR="00C306EA" w:rsidRPr="00D84957" w:rsidRDefault="00C306EA" w:rsidP="00C306EA">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589C8755" w14:textId="77777777" w:rsidR="00C306EA" w:rsidRPr="00D84957" w:rsidRDefault="00C306EA" w:rsidP="00C306EA">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0800AE3C" w14:textId="77777777" w:rsidR="00C306EA" w:rsidRPr="00D84957" w:rsidRDefault="00C306EA" w:rsidP="00C306EA">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1D28EBEC" w14:textId="77777777" w:rsidR="00C306EA" w:rsidRPr="00D84957" w:rsidRDefault="00C306EA" w:rsidP="00C306EA">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45EF7215" w14:textId="77777777" w:rsidR="00C306EA" w:rsidRPr="00D84957" w:rsidRDefault="00C306EA" w:rsidP="00C306EA">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0DF8760F" w14:textId="77777777" w:rsidR="00C306EA" w:rsidRPr="00D84957" w:rsidRDefault="00C306EA" w:rsidP="00C306EA">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0FD5DC8B" w14:textId="77777777" w:rsidR="00C306EA" w:rsidRPr="00D84957" w:rsidRDefault="00C306EA" w:rsidP="00C306EA">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14:paraId="1A7A71BA" w14:textId="77777777" w:rsidR="00C306EA" w:rsidRPr="00D84957" w:rsidRDefault="00C306EA" w:rsidP="00C306EA">
            <w:pPr>
              <w:spacing w:before="60" w:after="60"/>
              <w:jc w:val="center"/>
              <w:rPr>
                <w:sz w:val="18"/>
                <w:szCs w:val="18"/>
              </w:rPr>
            </w:pPr>
            <w:r w:rsidRPr="00D84957">
              <w:rPr>
                <w:b/>
                <w:sz w:val="18"/>
                <w:szCs w:val="18"/>
              </w:rPr>
              <w:t>Performance Target Was…</w:t>
            </w:r>
          </w:p>
        </w:tc>
      </w:tr>
      <w:tr w:rsidR="00C306EA" w14:paraId="4FD3D3AB" w14:textId="77777777" w:rsidTr="00C306EA">
        <w:trPr>
          <w:trHeight w:val="20"/>
          <w:jc w:val="center"/>
        </w:trPr>
        <w:tc>
          <w:tcPr>
            <w:tcW w:w="3744" w:type="dxa"/>
            <w:shd w:val="clear" w:color="auto" w:fill="auto"/>
            <w:tcMar>
              <w:top w:w="72" w:type="dxa"/>
              <w:left w:w="115" w:type="dxa"/>
              <w:bottom w:w="72" w:type="dxa"/>
              <w:right w:w="115" w:type="dxa"/>
            </w:tcMar>
          </w:tcPr>
          <w:p w14:paraId="7F1F07A8" w14:textId="77777777" w:rsidR="00C306EA" w:rsidRPr="00D84957" w:rsidRDefault="00C306EA" w:rsidP="00870897">
            <w:pPr>
              <w:numPr>
                <w:ilvl w:val="0"/>
                <w:numId w:val="37"/>
              </w:numPr>
              <w:rPr>
                <w:rFonts w:cs="Calibri"/>
              </w:rPr>
            </w:pPr>
            <w:r>
              <w:rPr>
                <w:rFonts w:cs="Calibri"/>
                <w:i/>
              </w:rPr>
              <w:t>Graduates can communicate effectively, both orally and in writing, in an organizational setting.</w:t>
            </w:r>
          </w:p>
        </w:tc>
        <w:tc>
          <w:tcPr>
            <w:tcW w:w="1224" w:type="dxa"/>
            <w:shd w:val="clear" w:color="auto" w:fill="auto"/>
            <w:vAlign w:val="center"/>
          </w:tcPr>
          <w:p w14:paraId="6475A161" w14:textId="68549C78" w:rsidR="00C306EA" w:rsidRDefault="00C306EA" w:rsidP="00C306EA">
            <w:pPr>
              <w:jc w:val="center"/>
            </w:pPr>
            <w:r>
              <w:t>Met</w:t>
            </w:r>
          </w:p>
        </w:tc>
        <w:tc>
          <w:tcPr>
            <w:tcW w:w="1224" w:type="dxa"/>
            <w:shd w:val="clear" w:color="auto" w:fill="auto"/>
            <w:vAlign w:val="center"/>
          </w:tcPr>
          <w:p w14:paraId="0FBCEF11" w14:textId="77777777" w:rsidR="00C306EA" w:rsidRDefault="00C306EA" w:rsidP="00C306EA">
            <w:pPr>
              <w:jc w:val="center"/>
            </w:pPr>
            <w:r>
              <w:t>Met</w:t>
            </w:r>
          </w:p>
        </w:tc>
        <w:tc>
          <w:tcPr>
            <w:tcW w:w="1224" w:type="dxa"/>
            <w:shd w:val="clear" w:color="auto" w:fill="auto"/>
            <w:vAlign w:val="center"/>
          </w:tcPr>
          <w:p w14:paraId="5E2C1712" w14:textId="77777777" w:rsidR="00C306EA" w:rsidRDefault="00C306EA" w:rsidP="00C306EA">
            <w:pPr>
              <w:jc w:val="center"/>
            </w:pPr>
          </w:p>
        </w:tc>
        <w:tc>
          <w:tcPr>
            <w:tcW w:w="1224" w:type="dxa"/>
            <w:shd w:val="clear" w:color="auto" w:fill="auto"/>
            <w:vAlign w:val="center"/>
          </w:tcPr>
          <w:p w14:paraId="5C7DFAB5" w14:textId="77777777" w:rsidR="00C306EA" w:rsidRDefault="00C306EA" w:rsidP="00C306EA">
            <w:pPr>
              <w:jc w:val="center"/>
            </w:pPr>
          </w:p>
        </w:tc>
        <w:tc>
          <w:tcPr>
            <w:tcW w:w="1224" w:type="dxa"/>
            <w:shd w:val="clear" w:color="auto" w:fill="auto"/>
            <w:vAlign w:val="center"/>
          </w:tcPr>
          <w:p w14:paraId="6807E48B" w14:textId="77777777" w:rsidR="00C306EA" w:rsidRDefault="00C306EA" w:rsidP="00C306EA">
            <w:pPr>
              <w:jc w:val="center"/>
            </w:pPr>
            <w:r>
              <w:t>Met</w:t>
            </w:r>
          </w:p>
        </w:tc>
        <w:tc>
          <w:tcPr>
            <w:tcW w:w="1224" w:type="dxa"/>
            <w:shd w:val="clear" w:color="auto" w:fill="auto"/>
            <w:vAlign w:val="center"/>
          </w:tcPr>
          <w:p w14:paraId="11D78CD4" w14:textId="77777777" w:rsidR="00C306EA" w:rsidRDefault="00C306EA" w:rsidP="00C306EA">
            <w:pPr>
              <w:jc w:val="center"/>
            </w:pPr>
          </w:p>
        </w:tc>
        <w:tc>
          <w:tcPr>
            <w:tcW w:w="1224" w:type="dxa"/>
            <w:shd w:val="clear" w:color="auto" w:fill="auto"/>
            <w:vAlign w:val="center"/>
          </w:tcPr>
          <w:p w14:paraId="15425CD0" w14:textId="77777777" w:rsidR="00C306EA" w:rsidRDefault="00C306EA" w:rsidP="00C306EA">
            <w:pPr>
              <w:jc w:val="center"/>
            </w:pPr>
          </w:p>
        </w:tc>
        <w:tc>
          <w:tcPr>
            <w:tcW w:w="1224" w:type="dxa"/>
            <w:shd w:val="clear" w:color="auto" w:fill="auto"/>
            <w:vAlign w:val="center"/>
          </w:tcPr>
          <w:p w14:paraId="2DEF4917" w14:textId="77777777" w:rsidR="00C306EA" w:rsidRDefault="00C306EA" w:rsidP="00C306EA">
            <w:pPr>
              <w:jc w:val="center"/>
            </w:pPr>
          </w:p>
        </w:tc>
      </w:tr>
    </w:tbl>
    <w:p w14:paraId="065A9EDD" w14:textId="77777777" w:rsidR="008D0501" w:rsidRDefault="008D0501">
      <w:r>
        <w:br w:type="page"/>
      </w: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1224"/>
        <w:gridCol w:w="1224"/>
        <w:gridCol w:w="1224"/>
        <w:gridCol w:w="1224"/>
        <w:gridCol w:w="1224"/>
        <w:gridCol w:w="1224"/>
        <w:gridCol w:w="1224"/>
        <w:gridCol w:w="1224"/>
      </w:tblGrid>
      <w:tr w:rsidR="00C306EA" w14:paraId="19AB7171" w14:textId="77777777" w:rsidTr="008D0501">
        <w:trPr>
          <w:trHeight w:val="20"/>
          <w:jc w:val="center"/>
        </w:trPr>
        <w:tc>
          <w:tcPr>
            <w:tcW w:w="3744" w:type="dxa"/>
            <w:shd w:val="clear" w:color="auto" w:fill="auto"/>
            <w:tcMar>
              <w:top w:w="72" w:type="dxa"/>
              <w:left w:w="115" w:type="dxa"/>
              <w:bottom w:w="72" w:type="dxa"/>
              <w:right w:w="115" w:type="dxa"/>
            </w:tcMar>
          </w:tcPr>
          <w:p w14:paraId="0C6C1892" w14:textId="77777777" w:rsidR="00C306EA" w:rsidRPr="00D84957" w:rsidRDefault="00C306EA" w:rsidP="00870897">
            <w:pPr>
              <w:numPr>
                <w:ilvl w:val="0"/>
                <w:numId w:val="37"/>
              </w:numPr>
              <w:ind w:left="144" w:hanging="144"/>
              <w:rPr>
                <w:rFonts w:cs="Calibri"/>
              </w:rPr>
            </w:pPr>
            <w:r>
              <w:rPr>
                <w:rFonts w:cs="Calibri"/>
                <w:i/>
              </w:rPr>
              <w:lastRenderedPageBreak/>
              <w:t>Graduates will integrate foundational areas of business to make informed decisions.</w:t>
            </w:r>
          </w:p>
        </w:tc>
        <w:tc>
          <w:tcPr>
            <w:tcW w:w="1224" w:type="dxa"/>
            <w:shd w:val="clear" w:color="auto" w:fill="auto"/>
            <w:vAlign w:val="center"/>
          </w:tcPr>
          <w:p w14:paraId="29F75D86" w14:textId="11039BD0" w:rsidR="00C306EA" w:rsidRDefault="00C306EA" w:rsidP="00C306EA">
            <w:pPr>
              <w:jc w:val="center"/>
            </w:pPr>
            <w:r>
              <w:t>Met</w:t>
            </w:r>
          </w:p>
        </w:tc>
        <w:tc>
          <w:tcPr>
            <w:tcW w:w="1224" w:type="dxa"/>
            <w:shd w:val="clear" w:color="auto" w:fill="auto"/>
            <w:vAlign w:val="center"/>
          </w:tcPr>
          <w:p w14:paraId="11CBB845" w14:textId="77777777" w:rsidR="00C306EA" w:rsidRDefault="00C306EA" w:rsidP="00C306EA">
            <w:pPr>
              <w:jc w:val="center"/>
            </w:pPr>
            <w:r>
              <w:t>Met</w:t>
            </w:r>
          </w:p>
        </w:tc>
        <w:tc>
          <w:tcPr>
            <w:tcW w:w="1224" w:type="dxa"/>
            <w:shd w:val="clear" w:color="auto" w:fill="auto"/>
            <w:vAlign w:val="center"/>
          </w:tcPr>
          <w:p w14:paraId="4F68F9B2" w14:textId="77777777" w:rsidR="00C306EA" w:rsidRDefault="00C306EA" w:rsidP="00C306EA">
            <w:pPr>
              <w:jc w:val="center"/>
            </w:pPr>
          </w:p>
        </w:tc>
        <w:tc>
          <w:tcPr>
            <w:tcW w:w="1224" w:type="dxa"/>
            <w:shd w:val="clear" w:color="auto" w:fill="auto"/>
            <w:vAlign w:val="center"/>
          </w:tcPr>
          <w:p w14:paraId="093FF836" w14:textId="77777777" w:rsidR="00C306EA" w:rsidRDefault="00C306EA" w:rsidP="00C306EA">
            <w:pPr>
              <w:jc w:val="center"/>
            </w:pPr>
          </w:p>
        </w:tc>
        <w:tc>
          <w:tcPr>
            <w:tcW w:w="1224" w:type="dxa"/>
            <w:shd w:val="clear" w:color="auto" w:fill="auto"/>
            <w:vAlign w:val="center"/>
          </w:tcPr>
          <w:p w14:paraId="7621DB39" w14:textId="77777777" w:rsidR="00C306EA" w:rsidRDefault="00C306EA" w:rsidP="00C306EA">
            <w:pPr>
              <w:jc w:val="center"/>
            </w:pPr>
            <w:r>
              <w:t>Met</w:t>
            </w:r>
          </w:p>
        </w:tc>
        <w:tc>
          <w:tcPr>
            <w:tcW w:w="1224" w:type="dxa"/>
            <w:shd w:val="clear" w:color="auto" w:fill="auto"/>
            <w:vAlign w:val="center"/>
          </w:tcPr>
          <w:p w14:paraId="0BE40EF9" w14:textId="77777777" w:rsidR="00C306EA" w:rsidRDefault="00C306EA" w:rsidP="00C306EA">
            <w:pPr>
              <w:jc w:val="center"/>
            </w:pPr>
          </w:p>
        </w:tc>
        <w:tc>
          <w:tcPr>
            <w:tcW w:w="1224" w:type="dxa"/>
            <w:shd w:val="clear" w:color="auto" w:fill="auto"/>
            <w:vAlign w:val="center"/>
          </w:tcPr>
          <w:p w14:paraId="471F2446" w14:textId="77777777" w:rsidR="00C306EA" w:rsidRDefault="00C306EA" w:rsidP="00C306EA">
            <w:pPr>
              <w:jc w:val="center"/>
            </w:pPr>
          </w:p>
        </w:tc>
        <w:tc>
          <w:tcPr>
            <w:tcW w:w="1224" w:type="dxa"/>
            <w:shd w:val="clear" w:color="auto" w:fill="auto"/>
            <w:vAlign w:val="center"/>
          </w:tcPr>
          <w:p w14:paraId="10BF65A7" w14:textId="77777777" w:rsidR="00C306EA" w:rsidRDefault="00C306EA" w:rsidP="00C306EA">
            <w:pPr>
              <w:jc w:val="center"/>
            </w:pPr>
          </w:p>
        </w:tc>
      </w:tr>
      <w:tr w:rsidR="00C306EA" w14:paraId="7A0D2A90" w14:textId="77777777" w:rsidTr="008D0501">
        <w:trPr>
          <w:trHeight w:val="20"/>
          <w:jc w:val="center"/>
        </w:trPr>
        <w:tc>
          <w:tcPr>
            <w:tcW w:w="3744" w:type="dxa"/>
            <w:shd w:val="clear" w:color="auto" w:fill="auto"/>
            <w:tcMar>
              <w:top w:w="72" w:type="dxa"/>
              <w:left w:w="115" w:type="dxa"/>
              <w:bottom w:w="72" w:type="dxa"/>
              <w:right w:w="115" w:type="dxa"/>
            </w:tcMar>
          </w:tcPr>
          <w:p w14:paraId="612BB140" w14:textId="77777777" w:rsidR="00C306EA" w:rsidRPr="00D84957" w:rsidRDefault="00C306EA" w:rsidP="00870897">
            <w:pPr>
              <w:numPr>
                <w:ilvl w:val="0"/>
                <w:numId w:val="37"/>
              </w:numPr>
              <w:ind w:left="144" w:hanging="144"/>
              <w:rPr>
                <w:rFonts w:cs="Calibri"/>
              </w:rPr>
            </w:pPr>
            <w:r>
              <w:rPr>
                <w:rFonts w:cs="Calibri"/>
                <w:i/>
              </w:rPr>
              <w:t>Graduates will analyze social, legal, and global issues within an ethical framework.</w:t>
            </w:r>
          </w:p>
        </w:tc>
        <w:tc>
          <w:tcPr>
            <w:tcW w:w="1224" w:type="dxa"/>
            <w:shd w:val="clear" w:color="auto" w:fill="auto"/>
            <w:vAlign w:val="center"/>
          </w:tcPr>
          <w:p w14:paraId="643BBCBD" w14:textId="527D2379" w:rsidR="00C306EA" w:rsidRDefault="00C306EA" w:rsidP="00C306EA">
            <w:pPr>
              <w:jc w:val="center"/>
            </w:pPr>
            <w:r>
              <w:t>Met</w:t>
            </w:r>
          </w:p>
        </w:tc>
        <w:tc>
          <w:tcPr>
            <w:tcW w:w="1224" w:type="dxa"/>
            <w:shd w:val="clear" w:color="auto" w:fill="auto"/>
            <w:vAlign w:val="center"/>
          </w:tcPr>
          <w:p w14:paraId="62C48C5A" w14:textId="77777777" w:rsidR="00C306EA" w:rsidRDefault="00C306EA" w:rsidP="00C306EA">
            <w:pPr>
              <w:jc w:val="center"/>
            </w:pPr>
            <w:r>
              <w:t>Met</w:t>
            </w:r>
          </w:p>
        </w:tc>
        <w:tc>
          <w:tcPr>
            <w:tcW w:w="1224" w:type="dxa"/>
            <w:shd w:val="clear" w:color="auto" w:fill="auto"/>
            <w:vAlign w:val="center"/>
          </w:tcPr>
          <w:p w14:paraId="294955E7" w14:textId="77777777" w:rsidR="00C306EA" w:rsidRDefault="00C306EA" w:rsidP="00C306EA">
            <w:pPr>
              <w:jc w:val="center"/>
            </w:pPr>
          </w:p>
        </w:tc>
        <w:tc>
          <w:tcPr>
            <w:tcW w:w="1224" w:type="dxa"/>
            <w:shd w:val="clear" w:color="auto" w:fill="auto"/>
            <w:vAlign w:val="center"/>
          </w:tcPr>
          <w:p w14:paraId="7D714665" w14:textId="77777777" w:rsidR="00C306EA" w:rsidRDefault="00C306EA" w:rsidP="00C306EA">
            <w:pPr>
              <w:jc w:val="center"/>
            </w:pPr>
          </w:p>
        </w:tc>
        <w:tc>
          <w:tcPr>
            <w:tcW w:w="1224" w:type="dxa"/>
            <w:shd w:val="clear" w:color="auto" w:fill="auto"/>
            <w:vAlign w:val="center"/>
          </w:tcPr>
          <w:p w14:paraId="7DA69BD4" w14:textId="77777777" w:rsidR="00C306EA" w:rsidRDefault="00C306EA" w:rsidP="00C306EA">
            <w:pPr>
              <w:jc w:val="center"/>
            </w:pPr>
            <w:r>
              <w:t>Met</w:t>
            </w:r>
          </w:p>
        </w:tc>
        <w:tc>
          <w:tcPr>
            <w:tcW w:w="1224" w:type="dxa"/>
            <w:shd w:val="clear" w:color="auto" w:fill="auto"/>
            <w:vAlign w:val="center"/>
          </w:tcPr>
          <w:p w14:paraId="7BB5200E" w14:textId="77777777" w:rsidR="00C306EA" w:rsidRDefault="00C306EA" w:rsidP="00C306EA">
            <w:pPr>
              <w:jc w:val="center"/>
            </w:pPr>
          </w:p>
        </w:tc>
        <w:tc>
          <w:tcPr>
            <w:tcW w:w="1224" w:type="dxa"/>
            <w:shd w:val="clear" w:color="auto" w:fill="auto"/>
            <w:vAlign w:val="center"/>
          </w:tcPr>
          <w:p w14:paraId="6E9BA5A8" w14:textId="77777777" w:rsidR="00C306EA" w:rsidRDefault="00C306EA" w:rsidP="00C306EA">
            <w:pPr>
              <w:jc w:val="center"/>
            </w:pPr>
          </w:p>
        </w:tc>
        <w:tc>
          <w:tcPr>
            <w:tcW w:w="1224" w:type="dxa"/>
            <w:shd w:val="clear" w:color="auto" w:fill="auto"/>
            <w:vAlign w:val="center"/>
          </w:tcPr>
          <w:p w14:paraId="642EFF83" w14:textId="77777777" w:rsidR="00C306EA" w:rsidRDefault="00C306EA" w:rsidP="00C306EA">
            <w:pPr>
              <w:jc w:val="center"/>
            </w:pPr>
          </w:p>
        </w:tc>
      </w:tr>
      <w:tr w:rsidR="00C306EA" w14:paraId="4971BD5A" w14:textId="77777777" w:rsidTr="008D0501">
        <w:trPr>
          <w:trHeight w:val="20"/>
          <w:jc w:val="center"/>
        </w:trPr>
        <w:tc>
          <w:tcPr>
            <w:tcW w:w="3744" w:type="dxa"/>
            <w:shd w:val="clear" w:color="auto" w:fill="auto"/>
            <w:tcMar>
              <w:top w:w="72" w:type="dxa"/>
              <w:left w:w="115" w:type="dxa"/>
              <w:bottom w:w="72" w:type="dxa"/>
              <w:right w:w="115" w:type="dxa"/>
            </w:tcMar>
          </w:tcPr>
          <w:p w14:paraId="6626DEAE" w14:textId="77777777" w:rsidR="00C306EA" w:rsidRPr="00D84957" w:rsidRDefault="00C306EA" w:rsidP="00870897">
            <w:pPr>
              <w:numPr>
                <w:ilvl w:val="0"/>
                <w:numId w:val="37"/>
              </w:numPr>
              <w:ind w:left="144" w:hanging="144"/>
              <w:rPr>
                <w:rFonts w:cs="Calibri"/>
              </w:rPr>
            </w:pPr>
            <w:r>
              <w:rPr>
                <w:rFonts w:cs="Calibri"/>
                <w:i/>
              </w:rPr>
              <w:t>Graduates will analyze leadership situations and make informed decisions.</w:t>
            </w:r>
          </w:p>
        </w:tc>
        <w:tc>
          <w:tcPr>
            <w:tcW w:w="1224" w:type="dxa"/>
            <w:shd w:val="clear" w:color="auto" w:fill="auto"/>
            <w:vAlign w:val="center"/>
          </w:tcPr>
          <w:p w14:paraId="7C39A986" w14:textId="25C6B98B" w:rsidR="00C306EA" w:rsidRDefault="00C306EA" w:rsidP="00C306EA">
            <w:pPr>
              <w:jc w:val="center"/>
            </w:pPr>
            <w:r>
              <w:t>Met</w:t>
            </w:r>
          </w:p>
        </w:tc>
        <w:tc>
          <w:tcPr>
            <w:tcW w:w="1224" w:type="dxa"/>
            <w:shd w:val="clear" w:color="auto" w:fill="auto"/>
            <w:vAlign w:val="center"/>
          </w:tcPr>
          <w:p w14:paraId="4B298499" w14:textId="77777777" w:rsidR="00C306EA" w:rsidRDefault="00C306EA" w:rsidP="00C306EA">
            <w:pPr>
              <w:jc w:val="center"/>
            </w:pPr>
            <w:r>
              <w:t>Met</w:t>
            </w:r>
          </w:p>
        </w:tc>
        <w:tc>
          <w:tcPr>
            <w:tcW w:w="1224" w:type="dxa"/>
            <w:shd w:val="clear" w:color="auto" w:fill="auto"/>
            <w:vAlign w:val="center"/>
          </w:tcPr>
          <w:p w14:paraId="12D0B26F" w14:textId="77777777" w:rsidR="00C306EA" w:rsidRDefault="00C306EA" w:rsidP="00C306EA">
            <w:pPr>
              <w:jc w:val="center"/>
            </w:pPr>
          </w:p>
        </w:tc>
        <w:tc>
          <w:tcPr>
            <w:tcW w:w="1224" w:type="dxa"/>
            <w:shd w:val="clear" w:color="auto" w:fill="auto"/>
            <w:vAlign w:val="center"/>
          </w:tcPr>
          <w:p w14:paraId="6B59FF6C" w14:textId="77777777" w:rsidR="00C306EA" w:rsidRDefault="00C306EA" w:rsidP="00C306EA">
            <w:pPr>
              <w:jc w:val="center"/>
            </w:pPr>
          </w:p>
        </w:tc>
        <w:tc>
          <w:tcPr>
            <w:tcW w:w="1224" w:type="dxa"/>
            <w:shd w:val="clear" w:color="auto" w:fill="auto"/>
            <w:vAlign w:val="center"/>
          </w:tcPr>
          <w:p w14:paraId="76A8CDCA" w14:textId="77777777" w:rsidR="00C306EA" w:rsidRDefault="00C306EA" w:rsidP="00C306EA">
            <w:pPr>
              <w:jc w:val="center"/>
            </w:pPr>
            <w:r>
              <w:t>Met</w:t>
            </w:r>
          </w:p>
        </w:tc>
        <w:tc>
          <w:tcPr>
            <w:tcW w:w="1224" w:type="dxa"/>
            <w:shd w:val="clear" w:color="auto" w:fill="auto"/>
            <w:vAlign w:val="center"/>
          </w:tcPr>
          <w:p w14:paraId="44EBAC74" w14:textId="77777777" w:rsidR="00C306EA" w:rsidRDefault="00C306EA" w:rsidP="00C306EA">
            <w:pPr>
              <w:jc w:val="center"/>
            </w:pPr>
          </w:p>
        </w:tc>
        <w:tc>
          <w:tcPr>
            <w:tcW w:w="1224" w:type="dxa"/>
            <w:shd w:val="clear" w:color="auto" w:fill="auto"/>
            <w:vAlign w:val="center"/>
          </w:tcPr>
          <w:p w14:paraId="2043B18A" w14:textId="77777777" w:rsidR="00C306EA" w:rsidRDefault="00C306EA" w:rsidP="00C306EA">
            <w:pPr>
              <w:jc w:val="center"/>
            </w:pPr>
          </w:p>
        </w:tc>
        <w:tc>
          <w:tcPr>
            <w:tcW w:w="1224" w:type="dxa"/>
            <w:shd w:val="clear" w:color="auto" w:fill="auto"/>
            <w:vAlign w:val="center"/>
          </w:tcPr>
          <w:p w14:paraId="5FFEB4FA" w14:textId="77777777" w:rsidR="00C306EA" w:rsidRDefault="00C306EA" w:rsidP="00C306EA">
            <w:pPr>
              <w:jc w:val="center"/>
            </w:pPr>
          </w:p>
        </w:tc>
      </w:tr>
    </w:tbl>
    <w:p w14:paraId="2B79FA11" w14:textId="77777777" w:rsidR="00C306EA" w:rsidRDefault="00C306EA" w:rsidP="00C306EA">
      <w:pPr>
        <w:rPr>
          <w:vanish/>
        </w:rPr>
      </w:pPr>
    </w:p>
    <w:p w14:paraId="5D8D38F5" w14:textId="77777777" w:rsidR="008D0501" w:rsidRPr="00D84957" w:rsidRDefault="008D0501" w:rsidP="00C306EA">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6"/>
      </w:tblGrid>
      <w:tr w:rsidR="00C306EA" w:rsidRPr="001C62E2" w14:paraId="5E80AE39" w14:textId="77777777" w:rsidTr="00C306EA">
        <w:trPr>
          <w:trHeight w:val="288"/>
          <w:jc w:val="center"/>
        </w:trPr>
        <w:tc>
          <w:tcPr>
            <w:tcW w:w="13536" w:type="dxa"/>
            <w:tcBorders>
              <w:top w:val="nil"/>
            </w:tcBorders>
            <w:shd w:val="clear" w:color="auto" w:fill="DBE5F1"/>
            <w:tcMar>
              <w:left w:w="115" w:type="dxa"/>
              <w:right w:w="0" w:type="dxa"/>
            </w:tcMar>
            <w:vAlign w:val="center"/>
          </w:tcPr>
          <w:p w14:paraId="185A627A" w14:textId="77777777" w:rsidR="00C306EA" w:rsidRPr="00CF1111" w:rsidRDefault="00C306EA" w:rsidP="00C306EA">
            <w:pPr>
              <w:spacing w:before="60" w:after="60"/>
              <w:rPr>
                <w:rFonts w:cs="Calibri"/>
                <w:b/>
              </w:rPr>
            </w:pPr>
            <w:r w:rsidRPr="00CF1111">
              <w:rPr>
                <w:rFonts w:cs="Calibri"/>
                <w:b/>
              </w:rPr>
              <w:t>Proposed Courses of Action for Improvement in Learning Outcomes for which Performance Targets Were Not Met:</w:t>
            </w:r>
          </w:p>
        </w:tc>
      </w:tr>
      <w:tr w:rsidR="00C306EA" w:rsidRPr="001C62E2" w14:paraId="24409E67" w14:textId="77777777" w:rsidTr="00C306EA">
        <w:trPr>
          <w:trHeight w:val="20"/>
          <w:jc w:val="center"/>
        </w:trPr>
        <w:tc>
          <w:tcPr>
            <w:tcW w:w="13536" w:type="dxa"/>
            <w:tcMar>
              <w:top w:w="72" w:type="dxa"/>
              <w:left w:w="115" w:type="dxa"/>
              <w:bottom w:w="72" w:type="dxa"/>
              <w:right w:w="115" w:type="dxa"/>
            </w:tcMar>
          </w:tcPr>
          <w:p w14:paraId="09A89AA0" w14:textId="08186B14" w:rsidR="00C306EA" w:rsidRPr="001C62E2" w:rsidRDefault="00C306EA" w:rsidP="00870897">
            <w:pPr>
              <w:numPr>
                <w:ilvl w:val="0"/>
                <w:numId w:val="39"/>
              </w:numPr>
              <w:rPr>
                <w:rFonts w:cs="Calibri"/>
                <w:i/>
              </w:rPr>
            </w:pPr>
            <w:r>
              <w:rPr>
                <w:rFonts w:cs="Calibri"/>
                <w:i/>
              </w:rPr>
              <w:t>ISLO 1 – The performance target for this program ISLO dealing with oral and written communication in a</w:t>
            </w:r>
            <w:r w:rsidR="007F7DB9">
              <w:rPr>
                <w:rFonts w:cs="Calibri"/>
                <w:i/>
              </w:rPr>
              <w:t>n organizational setting was</w:t>
            </w:r>
            <w:r>
              <w:rPr>
                <w:rFonts w:cs="Calibri"/>
                <w:i/>
              </w:rPr>
              <w:t xml:space="preserve"> met </w:t>
            </w:r>
            <w:r w:rsidR="007F7DB9">
              <w:rPr>
                <w:rFonts w:cs="Calibri"/>
                <w:i/>
              </w:rPr>
              <w:t xml:space="preserve">on the comprehensive examination, Business Simulation Game, and the </w:t>
            </w:r>
            <w:r w:rsidR="00EC4471">
              <w:rPr>
                <w:rFonts w:cs="Calibri"/>
                <w:i/>
              </w:rPr>
              <w:t>exit survey.</w:t>
            </w:r>
            <w:r w:rsidR="00904CF1">
              <w:rPr>
                <w:rFonts w:cs="Calibri"/>
                <w:i/>
              </w:rPr>
              <w:t xml:space="preserve">  </w:t>
            </w:r>
            <w:r w:rsidR="00F51D3D">
              <w:rPr>
                <w:rFonts w:cs="Calibri"/>
                <w:i/>
              </w:rPr>
              <w:t>Although</w:t>
            </w:r>
            <w:r w:rsidR="00904CF1">
              <w:rPr>
                <w:rFonts w:cs="Calibri"/>
                <w:i/>
              </w:rPr>
              <w:t xml:space="preserve"> the target of 80% was not met on every question in the exit </w:t>
            </w:r>
            <w:r w:rsidR="00F51D3D">
              <w:rPr>
                <w:rFonts w:cs="Calibri"/>
                <w:i/>
              </w:rPr>
              <w:t>survey</w:t>
            </w:r>
            <w:r w:rsidR="00904CF1">
              <w:rPr>
                <w:rFonts w:cs="Calibri"/>
                <w:i/>
              </w:rPr>
              <w:t xml:space="preserve">, the average of the scores was well above the target (84.5%).  </w:t>
            </w:r>
          </w:p>
        </w:tc>
      </w:tr>
      <w:tr w:rsidR="00C306EA" w:rsidRPr="001C62E2" w14:paraId="33E5F08A" w14:textId="77777777" w:rsidTr="00C306EA">
        <w:trPr>
          <w:trHeight w:val="20"/>
          <w:jc w:val="center"/>
        </w:trPr>
        <w:tc>
          <w:tcPr>
            <w:tcW w:w="13536" w:type="dxa"/>
            <w:tcMar>
              <w:top w:w="72" w:type="dxa"/>
              <w:left w:w="115" w:type="dxa"/>
              <w:bottom w:w="72" w:type="dxa"/>
              <w:right w:w="115" w:type="dxa"/>
            </w:tcMar>
          </w:tcPr>
          <w:p w14:paraId="5E09AAAF" w14:textId="2BD0824F" w:rsidR="00C306EA" w:rsidRPr="001C62E2" w:rsidRDefault="00C306EA" w:rsidP="00870897">
            <w:pPr>
              <w:numPr>
                <w:ilvl w:val="0"/>
                <w:numId w:val="39"/>
              </w:numPr>
              <w:ind w:left="144" w:hanging="144"/>
              <w:rPr>
                <w:rFonts w:cs="Calibri"/>
                <w:i/>
              </w:rPr>
            </w:pPr>
            <w:r>
              <w:rPr>
                <w:rFonts w:cs="Calibri"/>
                <w:i/>
              </w:rPr>
              <w:t xml:space="preserve">ISLO 2 – The performance target for this program ISLO dealing with foundational areas of business and the ability to make informed </w:t>
            </w:r>
            <w:r w:rsidR="00EC4471">
              <w:rPr>
                <w:rFonts w:cs="Calibri"/>
                <w:i/>
              </w:rPr>
              <w:t>was met on the comprehensive examination, Business Simulation Game, and the exit survey.</w:t>
            </w:r>
            <w:r>
              <w:rPr>
                <w:rFonts w:cs="Calibri"/>
                <w:i/>
              </w:rPr>
              <w:t xml:space="preserve"> </w:t>
            </w:r>
            <w:r w:rsidR="00F51D3D">
              <w:rPr>
                <w:rFonts w:cs="Calibri"/>
                <w:i/>
              </w:rPr>
              <w:t>Although</w:t>
            </w:r>
            <w:r w:rsidR="006E38FD">
              <w:rPr>
                <w:rFonts w:cs="Calibri"/>
                <w:i/>
              </w:rPr>
              <w:t xml:space="preserve"> the target of 80% was not met on every question in the exit </w:t>
            </w:r>
            <w:r w:rsidR="00F51D3D">
              <w:rPr>
                <w:rFonts w:cs="Calibri"/>
                <w:i/>
              </w:rPr>
              <w:t>survey</w:t>
            </w:r>
            <w:r w:rsidR="006E38FD">
              <w:rPr>
                <w:rFonts w:cs="Calibri"/>
                <w:i/>
              </w:rPr>
              <w:t xml:space="preserve">, the average of the scores was well above the target (84.5%).  </w:t>
            </w:r>
          </w:p>
        </w:tc>
      </w:tr>
      <w:tr w:rsidR="00C306EA" w:rsidRPr="001C62E2" w14:paraId="7F801B84" w14:textId="77777777" w:rsidTr="00C306EA">
        <w:trPr>
          <w:trHeight w:val="20"/>
          <w:jc w:val="center"/>
        </w:trPr>
        <w:tc>
          <w:tcPr>
            <w:tcW w:w="13536" w:type="dxa"/>
            <w:tcMar>
              <w:top w:w="72" w:type="dxa"/>
              <w:left w:w="115" w:type="dxa"/>
              <w:bottom w:w="72" w:type="dxa"/>
              <w:right w:w="115" w:type="dxa"/>
            </w:tcMar>
          </w:tcPr>
          <w:p w14:paraId="1749A65E" w14:textId="7923D255" w:rsidR="00C306EA" w:rsidRPr="001C62E2" w:rsidRDefault="00C306EA" w:rsidP="00870897">
            <w:pPr>
              <w:numPr>
                <w:ilvl w:val="0"/>
                <w:numId w:val="39"/>
              </w:numPr>
              <w:ind w:left="144" w:hanging="144"/>
              <w:rPr>
                <w:rFonts w:cs="Calibri"/>
                <w:i/>
              </w:rPr>
            </w:pPr>
            <w:proofErr w:type="spellStart"/>
            <w:proofErr w:type="gramStart"/>
            <w:r>
              <w:rPr>
                <w:rFonts w:cs="Calibri"/>
                <w:i/>
              </w:rPr>
              <w:t>iSLO</w:t>
            </w:r>
            <w:proofErr w:type="spellEnd"/>
            <w:proofErr w:type="gramEnd"/>
            <w:r>
              <w:rPr>
                <w:rFonts w:cs="Calibri"/>
                <w:i/>
              </w:rPr>
              <w:t xml:space="preserve"> 3 – The performance target for this program ISLO dealing with the ability to analyze social, legal, and global issues within an ethical framework was</w:t>
            </w:r>
            <w:r w:rsidR="00EC4471">
              <w:rPr>
                <w:rFonts w:cs="Calibri"/>
                <w:i/>
              </w:rPr>
              <w:t xml:space="preserve"> met on the comprehensive examination, Business Simulation Game, and the exit survey.</w:t>
            </w:r>
            <w:r w:rsidR="006E38FD">
              <w:rPr>
                <w:rFonts w:cs="Calibri"/>
                <w:i/>
              </w:rPr>
              <w:t xml:space="preserve"> </w:t>
            </w:r>
            <w:r w:rsidR="00F51D3D">
              <w:rPr>
                <w:rFonts w:cs="Calibri"/>
                <w:i/>
              </w:rPr>
              <w:t>Although</w:t>
            </w:r>
            <w:r w:rsidR="006E38FD">
              <w:rPr>
                <w:rFonts w:cs="Calibri"/>
                <w:i/>
              </w:rPr>
              <w:t xml:space="preserve"> the target of 80% was not met on every question in the exit </w:t>
            </w:r>
            <w:r w:rsidR="00F51D3D">
              <w:rPr>
                <w:rFonts w:cs="Calibri"/>
                <w:i/>
              </w:rPr>
              <w:t>survey</w:t>
            </w:r>
            <w:r w:rsidR="006E38FD">
              <w:rPr>
                <w:rFonts w:cs="Calibri"/>
                <w:i/>
              </w:rPr>
              <w:t xml:space="preserve">, the average of the scores was well above the target (84.5%).  </w:t>
            </w:r>
          </w:p>
        </w:tc>
      </w:tr>
      <w:tr w:rsidR="00C306EA" w:rsidRPr="001C62E2" w14:paraId="2985BBF7" w14:textId="77777777" w:rsidTr="00C306EA">
        <w:trPr>
          <w:trHeight w:val="20"/>
          <w:jc w:val="center"/>
        </w:trPr>
        <w:tc>
          <w:tcPr>
            <w:tcW w:w="13536" w:type="dxa"/>
            <w:tcMar>
              <w:top w:w="72" w:type="dxa"/>
              <w:left w:w="115" w:type="dxa"/>
              <w:bottom w:w="72" w:type="dxa"/>
              <w:right w:w="115" w:type="dxa"/>
            </w:tcMar>
          </w:tcPr>
          <w:p w14:paraId="70ACA012" w14:textId="6E490B93" w:rsidR="00C306EA" w:rsidRPr="001C62E2" w:rsidRDefault="00C306EA" w:rsidP="00870897">
            <w:pPr>
              <w:numPr>
                <w:ilvl w:val="0"/>
                <w:numId w:val="39"/>
              </w:numPr>
              <w:ind w:left="144" w:hanging="144"/>
              <w:rPr>
                <w:rFonts w:cs="Calibri"/>
                <w:i/>
              </w:rPr>
            </w:pPr>
            <w:r>
              <w:rPr>
                <w:rFonts w:cs="Calibri"/>
                <w:i/>
              </w:rPr>
              <w:t>ISLO 4 – The performance target for this program ISLO</w:t>
            </w:r>
            <w:bookmarkStart w:id="0" w:name="_GoBack"/>
            <w:bookmarkEnd w:id="0"/>
            <w:r>
              <w:rPr>
                <w:rFonts w:cs="Calibri"/>
                <w:i/>
              </w:rPr>
              <w:t xml:space="preserve"> dealing with the ability to </w:t>
            </w:r>
            <w:r w:rsidR="00F51D3D">
              <w:rPr>
                <w:rFonts w:cs="Calibri"/>
                <w:i/>
              </w:rPr>
              <w:t>analyze</w:t>
            </w:r>
            <w:r>
              <w:rPr>
                <w:rFonts w:cs="Calibri"/>
                <w:i/>
              </w:rPr>
              <w:t xml:space="preserve"> leadership </w:t>
            </w:r>
            <w:r w:rsidR="00F51D3D">
              <w:rPr>
                <w:rFonts w:cs="Calibri"/>
                <w:i/>
              </w:rPr>
              <w:t>situations</w:t>
            </w:r>
            <w:r>
              <w:rPr>
                <w:rFonts w:cs="Calibri"/>
                <w:i/>
              </w:rPr>
              <w:t xml:space="preserve"> and make informed decision </w:t>
            </w:r>
            <w:r w:rsidR="00EC4471">
              <w:rPr>
                <w:rFonts w:cs="Calibri"/>
                <w:i/>
              </w:rPr>
              <w:t>was met on the comprehensive examination, Business Simulation Game, and the exit survey.</w:t>
            </w:r>
            <w:r w:rsidR="006E38FD">
              <w:rPr>
                <w:rFonts w:cs="Calibri"/>
                <w:i/>
              </w:rPr>
              <w:t xml:space="preserve"> </w:t>
            </w:r>
            <w:r w:rsidR="00F51D3D">
              <w:rPr>
                <w:rFonts w:cs="Calibri"/>
                <w:i/>
              </w:rPr>
              <w:t>Although</w:t>
            </w:r>
            <w:r w:rsidR="006E38FD">
              <w:rPr>
                <w:rFonts w:cs="Calibri"/>
                <w:i/>
              </w:rPr>
              <w:t xml:space="preserve"> the target of 80% was not met on every question in the exit </w:t>
            </w:r>
            <w:r w:rsidR="00F51D3D">
              <w:rPr>
                <w:rFonts w:cs="Calibri"/>
                <w:i/>
              </w:rPr>
              <w:t>survey</w:t>
            </w:r>
            <w:r w:rsidR="006E38FD">
              <w:rPr>
                <w:rFonts w:cs="Calibri"/>
                <w:i/>
              </w:rPr>
              <w:t xml:space="preserve">, the average of the scores was well above the target (84.5%).  </w:t>
            </w:r>
          </w:p>
        </w:tc>
      </w:tr>
    </w:tbl>
    <w:p w14:paraId="427F2C71" w14:textId="4EEF0606" w:rsidR="00C306EA" w:rsidRPr="00945091" w:rsidRDefault="00C306EA" w:rsidP="00945091">
      <w:pPr>
        <w:tabs>
          <w:tab w:val="left" w:pos="2187"/>
        </w:tabs>
        <w:rPr>
          <w:rFonts w:cs="Calibri"/>
        </w:rPr>
      </w:pPr>
    </w:p>
    <w:sectPr w:rsidR="00C306EA" w:rsidRPr="00945091" w:rsidSect="00EC4471">
      <w:footerReference w:type="default" r:id="rId11"/>
      <w:pgSz w:w="15840" w:h="12240" w:orient="landscape" w:code="1"/>
      <w:pgMar w:top="1008" w:right="1152" w:bottom="1008" w:left="1152" w:header="720" w:footer="288" w:gutter="0"/>
      <w:pgBorders w:offsetFrom="page">
        <w:top w:val="single" w:sz="2" w:space="24" w:color="auto"/>
        <w:left w:val="single" w:sz="2" w:space="24" w:color="auto"/>
        <w:bottom w:val="single" w:sz="2" w:space="24" w:color="auto"/>
        <w:right w:val="single" w:sz="2" w:space="24" w:color="auto"/>
      </w:pgBorders>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000059" w14:textId="77777777" w:rsidR="00F51D3D" w:rsidRDefault="00F51D3D" w:rsidP="00381AA9">
      <w:r>
        <w:separator/>
      </w:r>
    </w:p>
  </w:endnote>
  <w:endnote w:type="continuationSeparator" w:id="0">
    <w:p w14:paraId="5EFAD191" w14:textId="77777777" w:rsidR="00F51D3D" w:rsidRDefault="00F51D3D" w:rsidP="0038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3F986" w14:textId="77777777" w:rsidR="00F51D3D" w:rsidRPr="00DA28CF" w:rsidRDefault="00F51D3D" w:rsidP="007809D8">
    <w:pPr>
      <w:pStyle w:val="Footer"/>
      <w:framePr w:h="226" w:hRule="exact" w:wrap="around" w:vAnchor="text" w:hAnchor="margin" w:xAlign="center" w:y="6"/>
      <w:rPr>
        <w:rStyle w:val="PageNumber"/>
        <w:sz w:val="20"/>
        <w:szCs w:val="20"/>
      </w:rPr>
    </w:pPr>
    <w:r w:rsidRPr="00DA28CF">
      <w:rPr>
        <w:rStyle w:val="PageNumber"/>
        <w:sz w:val="20"/>
        <w:szCs w:val="20"/>
      </w:rPr>
      <w:fldChar w:fldCharType="begin"/>
    </w:r>
    <w:r w:rsidRPr="00DA28CF">
      <w:rPr>
        <w:rStyle w:val="PageNumber"/>
        <w:sz w:val="20"/>
        <w:szCs w:val="20"/>
      </w:rPr>
      <w:instrText xml:space="preserve">PAGE  </w:instrText>
    </w:r>
    <w:r w:rsidRPr="00DA28CF">
      <w:rPr>
        <w:rStyle w:val="PageNumber"/>
        <w:sz w:val="20"/>
        <w:szCs w:val="20"/>
      </w:rPr>
      <w:fldChar w:fldCharType="separate"/>
    </w:r>
    <w:r>
      <w:rPr>
        <w:rStyle w:val="PageNumber"/>
        <w:noProof/>
        <w:sz w:val="20"/>
        <w:szCs w:val="20"/>
      </w:rPr>
      <w:t>i</w:t>
    </w:r>
    <w:r w:rsidRPr="00DA28CF">
      <w:rPr>
        <w:rStyle w:val="PageNumber"/>
        <w:sz w:val="20"/>
        <w:szCs w:val="20"/>
      </w:rPr>
      <w:fldChar w:fldCharType="end"/>
    </w:r>
  </w:p>
  <w:p w14:paraId="46485FC6" w14:textId="77777777" w:rsidR="00F51D3D" w:rsidRDefault="00F51D3D" w:rsidP="007809D8">
    <w:pPr>
      <w:pStyle w:val="Footer"/>
      <w:tabs>
        <w:tab w:val="clear" w:pos="4320"/>
        <w:tab w:val="clear" w:pos="8640"/>
      </w:tabs>
      <w:rPr>
        <w:rFonts w:ascii="Times New Roman" w:hAnsi="Times New Roman" w:cs="Times New Roman"/>
        <w:i/>
        <w:iCs/>
        <w:sz w:val="20"/>
        <w:szCs w:val="20"/>
      </w:rPr>
    </w:pPr>
    <w:r>
      <w:rPr>
        <w:rFonts w:ascii="Times New Roman" w:hAnsi="Times New Roman" w:cs="Times New Roman"/>
        <w:i/>
        <w:iCs/>
        <w:sz w:val="20"/>
        <w:szCs w:val="20"/>
      </w:rPr>
      <w:t>Accreditation Process Manual</w:t>
    </w:r>
    <w:r>
      <w:rPr>
        <w:rFonts w:ascii="Times New Roman" w:hAnsi="Times New Roman" w:cs="Times New Roman"/>
        <w:i/>
        <w:iCs/>
        <w:sz w:val="20"/>
        <w:szCs w:val="20"/>
      </w:rPr>
      <w:tab/>
    </w:r>
    <w:r>
      <w:rPr>
        <w:rFonts w:ascii="Times New Roman" w:hAnsi="Times New Roman" w:cs="Times New Roman"/>
        <w:i/>
        <w:iCs/>
        <w:sz w:val="20"/>
        <w:szCs w:val="20"/>
      </w:rPr>
      <w:tab/>
    </w:r>
    <w:r>
      <w:rPr>
        <w:rStyle w:val="PageNumber"/>
        <w:sz w:val="20"/>
        <w:szCs w:val="20"/>
      </w:rPr>
      <w:tab/>
      <w:t xml:space="preserve">                                         </w:t>
    </w:r>
    <w:r>
      <w:rPr>
        <w:rStyle w:val="PageNumber"/>
        <w:i/>
        <w:sz w:val="20"/>
        <w:szCs w:val="20"/>
      </w:rPr>
      <w:t>March</w:t>
    </w:r>
    <w:r w:rsidRPr="00B23C86">
      <w:rPr>
        <w:rStyle w:val="PageNumber"/>
        <w:i/>
        <w:sz w:val="20"/>
        <w:szCs w:val="20"/>
      </w:rPr>
      <w:t xml:space="preserve"> </w:t>
    </w:r>
    <w:r w:rsidRPr="005B2A23">
      <w:rPr>
        <w:rStyle w:val="PageNumber"/>
        <w:i/>
        <w:sz w:val="20"/>
        <w:szCs w:val="20"/>
      </w:rPr>
      <w:t>20</w:t>
    </w:r>
    <w:r>
      <w:rPr>
        <w:rStyle w:val="PageNumber"/>
        <w:i/>
        <w:sz w:val="20"/>
        <w:szCs w:val="20"/>
      </w:rPr>
      <w:t>10 (Amended March 2011)</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E32C4" w14:textId="77777777" w:rsidR="00F51D3D" w:rsidRPr="00F23FE3" w:rsidRDefault="00F51D3D" w:rsidP="007809D8">
    <w:pPr>
      <w:pStyle w:val="Footer"/>
      <w:tabs>
        <w:tab w:val="clear" w:pos="4320"/>
        <w:tab w:val="clear" w:pos="8640"/>
      </w:tabs>
      <w:rPr>
        <w:rFonts w:ascii="Times New Roman" w:hAnsi="Times New Roman" w:cs="Times New Roman"/>
        <w:iCs/>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8FAB7" w14:textId="77777777" w:rsidR="00F51D3D" w:rsidRPr="00F21E8A" w:rsidRDefault="00F51D3D" w:rsidP="00F21E8A">
    <w:pPr>
      <w:pStyle w:val="Footer"/>
      <w:jc w:val="right"/>
      <w:rPr>
        <w:rFonts w:ascii="Calibri" w:hAnsi="Calibri"/>
        <w:sz w:val="20"/>
        <w:szCs w:val="20"/>
      </w:rPr>
    </w:pPr>
    <w:r w:rsidRPr="00F21E8A">
      <w:rPr>
        <w:rFonts w:ascii="Calibri" w:hAnsi="Calibri"/>
        <w:sz w:val="20"/>
        <w:szCs w:val="20"/>
      </w:rPr>
      <w:fldChar w:fldCharType="begin"/>
    </w:r>
    <w:r w:rsidRPr="00F21E8A">
      <w:rPr>
        <w:rFonts w:ascii="Calibri" w:hAnsi="Calibri"/>
        <w:sz w:val="20"/>
        <w:szCs w:val="20"/>
      </w:rPr>
      <w:instrText xml:space="preserve"> PAGE   \* MERGEFORMAT </w:instrText>
    </w:r>
    <w:r w:rsidRPr="00F21E8A">
      <w:rPr>
        <w:rFonts w:ascii="Calibri" w:hAnsi="Calibri"/>
        <w:sz w:val="20"/>
        <w:szCs w:val="20"/>
      </w:rPr>
      <w:fldChar w:fldCharType="separate"/>
    </w:r>
    <w:r w:rsidR="00E965DA">
      <w:rPr>
        <w:rFonts w:ascii="Calibri" w:hAnsi="Calibri"/>
        <w:noProof/>
        <w:sz w:val="20"/>
        <w:szCs w:val="20"/>
      </w:rPr>
      <w:t>6</w:t>
    </w:r>
    <w:r w:rsidRPr="00F21E8A">
      <w:rPr>
        <w:rFonts w:ascii="Calibri" w:hAnsi="Calibri"/>
        <w:noProof/>
        <w:sz w:val="20"/>
        <w:szCs w:val="20"/>
      </w:rPr>
      <w:fldChar w:fldCharType="end"/>
    </w:r>
  </w:p>
  <w:p w14:paraId="799710C0" w14:textId="77777777" w:rsidR="00F51D3D" w:rsidRPr="00F21E8A" w:rsidRDefault="00F51D3D" w:rsidP="000224B9">
    <w:pPr>
      <w:pStyle w:val="Footer"/>
      <w:tabs>
        <w:tab w:val="clear" w:pos="4320"/>
        <w:tab w:val="clear" w:pos="8640"/>
      </w:tabs>
      <w:ind w:left="0"/>
      <w:rPr>
        <w:rFonts w:ascii="Times New Roman" w:hAnsi="Times New Roman" w:cs="Times New Roman"/>
        <w:iCs/>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5BC2B" w14:textId="77777777" w:rsidR="00F51D3D" w:rsidRDefault="00F51D3D" w:rsidP="00381AA9">
      <w:r>
        <w:separator/>
      </w:r>
    </w:p>
  </w:footnote>
  <w:footnote w:type="continuationSeparator" w:id="0">
    <w:p w14:paraId="158C1E80" w14:textId="77777777" w:rsidR="00F51D3D" w:rsidRDefault="00F51D3D" w:rsidP="00381AA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2903"/>
    <w:multiLevelType w:val="multilevel"/>
    <w:tmpl w:val="43AEF9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92648D"/>
    <w:multiLevelType w:val="hybridMultilevel"/>
    <w:tmpl w:val="68F86E44"/>
    <w:lvl w:ilvl="0" w:tplc="0A5E3A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B362BB"/>
    <w:multiLevelType w:val="hybridMultilevel"/>
    <w:tmpl w:val="7022508E"/>
    <w:lvl w:ilvl="0" w:tplc="30220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E60103"/>
    <w:multiLevelType w:val="hybridMultilevel"/>
    <w:tmpl w:val="8B5CDD50"/>
    <w:lvl w:ilvl="0" w:tplc="30220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2C59C8"/>
    <w:multiLevelType w:val="hybridMultilevel"/>
    <w:tmpl w:val="446C7298"/>
    <w:lvl w:ilvl="0" w:tplc="30220592">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47A7684"/>
    <w:multiLevelType w:val="hybridMultilevel"/>
    <w:tmpl w:val="FC501A54"/>
    <w:lvl w:ilvl="0" w:tplc="027A5BC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F7545B"/>
    <w:multiLevelType w:val="hybridMultilevel"/>
    <w:tmpl w:val="947CD26C"/>
    <w:lvl w:ilvl="0" w:tplc="18803F3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B71FDC"/>
    <w:multiLevelType w:val="multilevel"/>
    <w:tmpl w:val="320EB4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E712C39"/>
    <w:multiLevelType w:val="hybridMultilevel"/>
    <w:tmpl w:val="73505936"/>
    <w:lvl w:ilvl="0" w:tplc="3022059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224250"/>
    <w:multiLevelType w:val="hybridMultilevel"/>
    <w:tmpl w:val="F886E48E"/>
    <w:lvl w:ilvl="0" w:tplc="CAA6E8E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207F76"/>
    <w:multiLevelType w:val="hybridMultilevel"/>
    <w:tmpl w:val="D9C4CC3A"/>
    <w:lvl w:ilvl="0" w:tplc="61BAB17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6D0BE1"/>
    <w:multiLevelType w:val="hybridMultilevel"/>
    <w:tmpl w:val="320EB4F4"/>
    <w:lvl w:ilvl="0" w:tplc="D7FED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EB4308"/>
    <w:multiLevelType w:val="hybridMultilevel"/>
    <w:tmpl w:val="A85071DE"/>
    <w:lvl w:ilvl="0" w:tplc="30220592">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CB86688"/>
    <w:multiLevelType w:val="hybridMultilevel"/>
    <w:tmpl w:val="C0D8AFA0"/>
    <w:lvl w:ilvl="0" w:tplc="302205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E8668D"/>
    <w:multiLevelType w:val="hybridMultilevel"/>
    <w:tmpl w:val="19C01FD0"/>
    <w:lvl w:ilvl="0" w:tplc="30220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5E52B6"/>
    <w:multiLevelType w:val="hybridMultilevel"/>
    <w:tmpl w:val="931E879A"/>
    <w:lvl w:ilvl="0" w:tplc="30220592">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50D0F44"/>
    <w:multiLevelType w:val="hybridMultilevel"/>
    <w:tmpl w:val="870A3528"/>
    <w:lvl w:ilvl="0" w:tplc="30220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AA678E"/>
    <w:multiLevelType w:val="multilevel"/>
    <w:tmpl w:val="73505936"/>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F7B4B55"/>
    <w:multiLevelType w:val="hybridMultilevel"/>
    <w:tmpl w:val="75A6EBC4"/>
    <w:lvl w:ilvl="0" w:tplc="AD460B22">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314588"/>
    <w:multiLevelType w:val="multilevel"/>
    <w:tmpl w:val="C0D8AF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82F1D07"/>
    <w:multiLevelType w:val="hybridMultilevel"/>
    <w:tmpl w:val="3142279C"/>
    <w:lvl w:ilvl="0" w:tplc="30220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0A5BAB"/>
    <w:multiLevelType w:val="hybridMultilevel"/>
    <w:tmpl w:val="AAE80A92"/>
    <w:lvl w:ilvl="0" w:tplc="30220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D4638C"/>
    <w:multiLevelType w:val="hybridMultilevel"/>
    <w:tmpl w:val="59348736"/>
    <w:lvl w:ilvl="0" w:tplc="8D6E270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0D2D40"/>
    <w:multiLevelType w:val="hybridMultilevel"/>
    <w:tmpl w:val="589025F0"/>
    <w:lvl w:ilvl="0" w:tplc="61BAB172">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6393B60"/>
    <w:multiLevelType w:val="hybridMultilevel"/>
    <w:tmpl w:val="10328B9E"/>
    <w:lvl w:ilvl="0" w:tplc="E7E609D4">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6543571"/>
    <w:multiLevelType w:val="hybridMultilevel"/>
    <w:tmpl w:val="6CC095E2"/>
    <w:lvl w:ilvl="0" w:tplc="D7FED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5F3610"/>
    <w:multiLevelType w:val="hybridMultilevel"/>
    <w:tmpl w:val="43AEF9A0"/>
    <w:lvl w:ilvl="0" w:tplc="30220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FD0E4A"/>
    <w:multiLevelType w:val="hybridMultilevel"/>
    <w:tmpl w:val="CF86CB7A"/>
    <w:lvl w:ilvl="0" w:tplc="D01436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4A20593"/>
    <w:multiLevelType w:val="multilevel"/>
    <w:tmpl w:val="870A35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91847BF"/>
    <w:multiLevelType w:val="hybridMultilevel"/>
    <w:tmpl w:val="4E4AF822"/>
    <w:lvl w:ilvl="0" w:tplc="30220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9F37E0"/>
    <w:multiLevelType w:val="multilevel"/>
    <w:tmpl w:val="17CE8C2C"/>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E593A18"/>
    <w:multiLevelType w:val="hybridMultilevel"/>
    <w:tmpl w:val="17CE8C2C"/>
    <w:lvl w:ilvl="0" w:tplc="E7E609D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6C7C05"/>
    <w:multiLevelType w:val="hybridMultilevel"/>
    <w:tmpl w:val="62E209AA"/>
    <w:lvl w:ilvl="0" w:tplc="3F4463A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B87F3D"/>
    <w:multiLevelType w:val="hybridMultilevel"/>
    <w:tmpl w:val="1A0A5034"/>
    <w:lvl w:ilvl="0" w:tplc="D7FEDA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9D426DB"/>
    <w:multiLevelType w:val="hybridMultilevel"/>
    <w:tmpl w:val="A7FAB6C6"/>
    <w:lvl w:ilvl="0" w:tplc="EB48A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6834AF"/>
    <w:multiLevelType w:val="hybridMultilevel"/>
    <w:tmpl w:val="1D1C2EA8"/>
    <w:lvl w:ilvl="0" w:tplc="30220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F819E8"/>
    <w:multiLevelType w:val="hybridMultilevel"/>
    <w:tmpl w:val="992838D0"/>
    <w:lvl w:ilvl="0" w:tplc="D7FED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D47D76"/>
    <w:multiLevelType w:val="hybridMultilevel"/>
    <w:tmpl w:val="EA184166"/>
    <w:lvl w:ilvl="0" w:tplc="30220592">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FFE03ED"/>
    <w:multiLevelType w:val="multilevel"/>
    <w:tmpl w:val="D9C4CC3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27"/>
  </w:num>
  <w:num w:numId="3">
    <w:abstractNumId w:val="18"/>
  </w:num>
  <w:num w:numId="4">
    <w:abstractNumId w:val="1"/>
  </w:num>
  <w:num w:numId="5">
    <w:abstractNumId w:val="5"/>
  </w:num>
  <w:num w:numId="6">
    <w:abstractNumId w:val="34"/>
  </w:num>
  <w:num w:numId="7">
    <w:abstractNumId w:val="11"/>
  </w:num>
  <w:num w:numId="8">
    <w:abstractNumId w:val="25"/>
  </w:num>
  <w:num w:numId="9">
    <w:abstractNumId w:val="36"/>
  </w:num>
  <w:num w:numId="10">
    <w:abstractNumId w:val="31"/>
  </w:num>
  <w:num w:numId="11">
    <w:abstractNumId w:val="8"/>
  </w:num>
  <w:num w:numId="12">
    <w:abstractNumId w:val="13"/>
  </w:num>
  <w:num w:numId="13">
    <w:abstractNumId w:val="26"/>
  </w:num>
  <w:num w:numId="14">
    <w:abstractNumId w:val="16"/>
  </w:num>
  <w:num w:numId="15">
    <w:abstractNumId w:val="20"/>
  </w:num>
  <w:num w:numId="16">
    <w:abstractNumId w:val="35"/>
  </w:num>
  <w:num w:numId="17">
    <w:abstractNumId w:val="29"/>
  </w:num>
  <w:num w:numId="18">
    <w:abstractNumId w:val="2"/>
  </w:num>
  <w:num w:numId="19">
    <w:abstractNumId w:val="21"/>
  </w:num>
  <w:num w:numId="20">
    <w:abstractNumId w:val="10"/>
  </w:num>
  <w:num w:numId="21">
    <w:abstractNumId w:val="14"/>
  </w:num>
  <w:num w:numId="22">
    <w:abstractNumId w:val="32"/>
  </w:num>
  <w:num w:numId="23">
    <w:abstractNumId w:val="3"/>
  </w:num>
  <w:num w:numId="24">
    <w:abstractNumId w:val="6"/>
  </w:num>
  <w:num w:numId="25">
    <w:abstractNumId w:val="22"/>
  </w:num>
  <w:num w:numId="26">
    <w:abstractNumId w:val="7"/>
  </w:num>
  <w:num w:numId="27">
    <w:abstractNumId w:val="33"/>
  </w:num>
  <w:num w:numId="28">
    <w:abstractNumId w:val="30"/>
  </w:num>
  <w:num w:numId="29">
    <w:abstractNumId w:val="24"/>
  </w:num>
  <w:num w:numId="30">
    <w:abstractNumId w:val="17"/>
  </w:num>
  <w:num w:numId="31">
    <w:abstractNumId w:val="37"/>
  </w:num>
  <w:num w:numId="32">
    <w:abstractNumId w:val="19"/>
  </w:num>
  <w:num w:numId="33">
    <w:abstractNumId w:val="15"/>
  </w:num>
  <w:num w:numId="34">
    <w:abstractNumId w:val="0"/>
  </w:num>
  <w:num w:numId="35">
    <w:abstractNumId w:val="12"/>
  </w:num>
  <w:num w:numId="36">
    <w:abstractNumId w:val="28"/>
  </w:num>
  <w:num w:numId="37">
    <w:abstractNumId w:val="4"/>
  </w:num>
  <w:num w:numId="38">
    <w:abstractNumId w:val="38"/>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proofState w:spelling="clean" w:grammar="clean"/>
  <w:documentProtection w:edit="forms" w:formatting="1" w:enforcement="0"/>
  <w:defaultTabStop w:val="144"/>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E1D"/>
    <w:rsid w:val="00001241"/>
    <w:rsid w:val="00015160"/>
    <w:rsid w:val="00022167"/>
    <w:rsid w:val="000224B9"/>
    <w:rsid w:val="00024461"/>
    <w:rsid w:val="00024CDF"/>
    <w:rsid w:val="00043CE5"/>
    <w:rsid w:val="000517C6"/>
    <w:rsid w:val="0005206A"/>
    <w:rsid w:val="0005393A"/>
    <w:rsid w:val="00070609"/>
    <w:rsid w:val="00074487"/>
    <w:rsid w:val="00076AD4"/>
    <w:rsid w:val="00080403"/>
    <w:rsid w:val="0008652F"/>
    <w:rsid w:val="000866F1"/>
    <w:rsid w:val="00094053"/>
    <w:rsid w:val="00094753"/>
    <w:rsid w:val="00094E81"/>
    <w:rsid w:val="000A55FF"/>
    <w:rsid w:val="000B14C6"/>
    <w:rsid w:val="000B2C9B"/>
    <w:rsid w:val="000B6722"/>
    <w:rsid w:val="000B680A"/>
    <w:rsid w:val="000B7E68"/>
    <w:rsid w:val="000B7EC0"/>
    <w:rsid w:val="000C2F2C"/>
    <w:rsid w:val="000D0061"/>
    <w:rsid w:val="000D1CF6"/>
    <w:rsid w:val="000D2D7A"/>
    <w:rsid w:val="000D3AAD"/>
    <w:rsid w:val="000D5F2D"/>
    <w:rsid w:val="000D61E4"/>
    <w:rsid w:val="000E7085"/>
    <w:rsid w:val="000E7816"/>
    <w:rsid w:val="00102735"/>
    <w:rsid w:val="00114BE8"/>
    <w:rsid w:val="0011586E"/>
    <w:rsid w:val="00120F72"/>
    <w:rsid w:val="00123252"/>
    <w:rsid w:val="00125A2F"/>
    <w:rsid w:val="00134178"/>
    <w:rsid w:val="00165AA4"/>
    <w:rsid w:val="00170E6A"/>
    <w:rsid w:val="00171844"/>
    <w:rsid w:val="0017416B"/>
    <w:rsid w:val="00180377"/>
    <w:rsid w:val="00180D34"/>
    <w:rsid w:val="00181F48"/>
    <w:rsid w:val="00182860"/>
    <w:rsid w:val="00194B35"/>
    <w:rsid w:val="001950A7"/>
    <w:rsid w:val="001976FC"/>
    <w:rsid w:val="001A00D5"/>
    <w:rsid w:val="001A0B4F"/>
    <w:rsid w:val="001A4F5A"/>
    <w:rsid w:val="001B456E"/>
    <w:rsid w:val="001C2F14"/>
    <w:rsid w:val="001C62E2"/>
    <w:rsid w:val="001C68CE"/>
    <w:rsid w:val="001D3D7F"/>
    <w:rsid w:val="001D7D66"/>
    <w:rsid w:val="001E0381"/>
    <w:rsid w:val="001E25FF"/>
    <w:rsid w:val="001F0B4C"/>
    <w:rsid w:val="00211A0E"/>
    <w:rsid w:val="0021447B"/>
    <w:rsid w:val="00222510"/>
    <w:rsid w:val="00222758"/>
    <w:rsid w:val="00230310"/>
    <w:rsid w:val="002354F9"/>
    <w:rsid w:val="002425F7"/>
    <w:rsid w:val="00245156"/>
    <w:rsid w:val="002459BF"/>
    <w:rsid w:val="00260639"/>
    <w:rsid w:val="002722F4"/>
    <w:rsid w:val="00280D30"/>
    <w:rsid w:val="0028184C"/>
    <w:rsid w:val="002857E9"/>
    <w:rsid w:val="0029300F"/>
    <w:rsid w:val="002B0CB3"/>
    <w:rsid w:val="002C12D2"/>
    <w:rsid w:val="002F7D55"/>
    <w:rsid w:val="00301D08"/>
    <w:rsid w:val="00303721"/>
    <w:rsid w:val="0030557F"/>
    <w:rsid w:val="00310E39"/>
    <w:rsid w:val="00315B0D"/>
    <w:rsid w:val="003226A6"/>
    <w:rsid w:val="00323B3E"/>
    <w:rsid w:val="0033480F"/>
    <w:rsid w:val="00337E64"/>
    <w:rsid w:val="00354F84"/>
    <w:rsid w:val="00355784"/>
    <w:rsid w:val="003757D1"/>
    <w:rsid w:val="00377364"/>
    <w:rsid w:val="00377D72"/>
    <w:rsid w:val="00381AA9"/>
    <w:rsid w:val="0039104C"/>
    <w:rsid w:val="003B11D5"/>
    <w:rsid w:val="003C224F"/>
    <w:rsid w:val="003C78DD"/>
    <w:rsid w:val="003D3775"/>
    <w:rsid w:val="003D419B"/>
    <w:rsid w:val="003D7FC0"/>
    <w:rsid w:val="003E3824"/>
    <w:rsid w:val="003E5446"/>
    <w:rsid w:val="003E6DA7"/>
    <w:rsid w:val="003F1382"/>
    <w:rsid w:val="00405DEE"/>
    <w:rsid w:val="004102D8"/>
    <w:rsid w:val="00430FC2"/>
    <w:rsid w:val="00435794"/>
    <w:rsid w:val="0043587F"/>
    <w:rsid w:val="00436D44"/>
    <w:rsid w:val="004378B1"/>
    <w:rsid w:val="00443928"/>
    <w:rsid w:val="00444746"/>
    <w:rsid w:val="004516B2"/>
    <w:rsid w:val="00465372"/>
    <w:rsid w:val="00466C2A"/>
    <w:rsid w:val="00470330"/>
    <w:rsid w:val="004736DC"/>
    <w:rsid w:val="0048580C"/>
    <w:rsid w:val="004954AB"/>
    <w:rsid w:val="00495608"/>
    <w:rsid w:val="004977EA"/>
    <w:rsid w:val="004A0C83"/>
    <w:rsid w:val="004B1E48"/>
    <w:rsid w:val="004B22C9"/>
    <w:rsid w:val="004B361B"/>
    <w:rsid w:val="004B674B"/>
    <w:rsid w:val="004C14E9"/>
    <w:rsid w:val="004C5538"/>
    <w:rsid w:val="004C5839"/>
    <w:rsid w:val="004D78B1"/>
    <w:rsid w:val="004E0CD1"/>
    <w:rsid w:val="004E2F3C"/>
    <w:rsid w:val="004E3EF7"/>
    <w:rsid w:val="004E7F04"/>
    <w:rsid w:val="005141CB"/>
    <w:rsid w:val="00525525"/>
    <w:rsid w:val="005321F9"/>
    <w:rsid w:val="00533CA7"/>
    <w:rsid w:val="00533E31"/>
    <w:rsid w:val="005376CF"/>
    <w:rsid w:val="00541E56"/>
    <w:rsid w:val="00545F7D"/>
    <w:rsid w:val="00550F78"/>
    <w:rsid w:val="00554ADE"/>
    <w:rsid w:val="005573FA"/>
    <w:rsid w:val="005632BC"/>
    <w:rsid w:val="00563E66"/>
    <w:rsid w:val="00567F5B"/>
    <w:rsid w:val="0057606A"/>
    <w:rsid w:val="00580D6C"/>
    <w:rsid w:val="00583FE7"/>
    <w:rsid w:val="00586490"/>
    <w:rsid w:val="005926D0"/>
    <w:rsid w:val="00592892"/>
    <w:rsid w:val="005A0E60"/>
    <w:rsid w:val="005A4FDD"/>
    <w:rsid w:val="005A56E3"/>
    <w:rsid w:val="005A63A7"/>
    <w:rsid w:val="005A7585"/>
    <w:rsid w:val="005B51FB"/>
    <w:rsid w:val="005C1F3A"/>
    <w:rsid w:val="005C5075"/>
    <w:rsid w:val="005E3CE9"/>
    <w:rsid w:val="005E5BB2"/>
    <w:rsid w:val="005E7F64"/>
    <w:rsid w:val="005F5A30"/>
    <w:rsid w:val="005F6DC7"/>
    <w:rsid w:val="00614A4F"/>
    <w:rsid w:val="00616758"/>
    <w:rsid w:val="00621ED7"/>
    <w:rsid w:val="00622E7A"/>
    <w:rsid w:val="006262D5"/>
    <w:rsid w:val="0063050B"/>
    <w:rsid w:val="00630565"/>
    <w:rsid w:val="00631FBD"/>
    <w:rsid w:val="006375BB"/>
    <w:rsid w:val="006449F9"/>
    <w:rsid w:val="0065296D"/>
    <w:rsid w:val="00656740"/>
    <w:rsid w:val="006645B6"/>
    <w:rsid w:val="006715A8"/>
    <w:rsid w:val="00676952"/>
    <w:rsid w:val="00677A96"/>
    <w:rsid w:val="00691358"/>
    <w:rsid w:val="00694D0E"/>
    <w:rsid w:val="006A20D8"/>
    <w:rsid w:val="006A3452"/>
    <w:rsid w:val="006B06E4"/>
    <w:rsid w:val="006D16BE"/>
    <w:rsid w:val="006D6FC9"/>
    <w:rsid w:val="006D70FF"/>
    <w:rsid w:val="006E1609"/>
    <w:rsid w:val="006E38FD"/>
    <w:rsid w:val="006E5DD3"/>
    <w:rsid w:val="006E6DF5"/>
    <w:rsid w:val="006F1C41"/>
    <w:rsid w:val="00717AF8"/>
    <w:rsid w:val="00720571"/>
    <w:rsid w:val="00726EFC"/>
    <w:rsid w:val="007323E6"/>
    <w:rsid w:val="00733070"/>
    <w:rsid w:val="007365DD"/>
    <w:rsid w:val="00737540"/>
    <w:rsid w:val="007407B0"/>
    <w:rsid w:val="0074602B"/>
    <w:rsid w:val="007533DA"/>
    <w:rsid w:val="0075571A"/>
    <w:rsid w:val="007561AA"/>
    <w:rsid w:val="00757DB8"/>
    <w:rsid w:val="007629CD"/>
    <w:rsid w:val="00765705"/>
    <w:rsid w:val="0077565D"/>
    <w:rsid w:val="00777CA3"/>
    <w:rsid w:val="007809D8"/>
    <w:rsid w:val="00780C47"/>
    <w:rsid w:val="007877D5"/>
    <w:rsid w:val="00790DF1"/>
    <w:rsid w:val="00793926"/>
    <w:rsid w:val="007D3F17"/>
    <w:rsid w:val="007E2A80"/>
    <w:rsid w:val="007E3CF9"/>
    <w:rsid w:val="007F07CD"/>
    <w:rsid w:val="007F1CA5"/>
    <w:rsid w:val="007F7DB9"/>
    <w:rsid w:val="00803A81"/>
    <w:rsid w:val="00823B09"/>
    <w:rsid w:val="00852858"/>
    <w:rsid w:val="00853ADF"/>
    <w:rsid w:val="0085763A"/>
    <w:rsid w:val="00864776"/>
    <w:rsid w:val="00870897"/>
    <w:rsid w:val="00870E07"/>
    <w:rsid w:val="00871C95"/>
    <w:rsid w:val="008723C7"/>
    <w:rsid w:val="00877C78"/>
    <w:rsid w:val="00880BC9"/>
    <w:rsid w:val="00884256"/>
    <w:rsid w:val="0089029F"/>
    <w:rsid w:val="0089038C"/>
    <w:rsid w:val="00893415"/>
    <w:rsid w:val="00894DAB"/>
    <w:rsid w:val="00896576"/>
    <w:rsid w:val="008A7AD1"/>
    <w:rsid w:val="008B08DA"/>
    <w:rsid w:val="008B43AC"/>
    <w:rsid w:val="008B4A28"/>
    <w:rsid w:val="008C50C0"/>
    <w:rsid w:val="008C760B"/>
    <w:rsid w:val="008D0501"/>
    <w:rsid w:val="008D2597"/>
    <w:rsid w:val="008D6F13"/>
    <w:rsid w:val="008E16E9"/>
    <w:rsid w:val="008E3625"/>
    <w:rsid w:val="008F2336"/>
    <w:rsid w:val="00900E6D"/>
    <w:rsid w:val="009047FB"/>
    <w:rsid w:val="00904CF1"/>
    <w:rsid w:val="0091521B"/>
    <w:rsid w:val="009179CC"/>
    <w:rsid w:val="00921C29"/>
    <w:rsid w:val="00921D1A"/>
    <w:rsid w:val="0092681F"/>
    <w:rsid w:val="009429D5"/>
    <w:rsid w:val="00945091"/>
    <w:rsid w:val="00960999"/>
    <w:rsid w:val="009622CA"/>
    <w:rsid w:val="00962FDD"/>
    <w:rsid w:val="00964FA2"/>
    <w:rsid w:val="009704E9"/>
    <w:rsid w:val="009708EF"/>
    <w:rsid w:val="00971FF0"/>
    <w:rsid w:val="0097221A"/>
    <w:rsid w:val="00974594"/>
    <w:rsid w:val="00983E27"/>
    <w:rsid w:val="0098798C"/>
    <w:rsid w:val="00991E4A"/>
    <w:rsid w:val="00993F49"/>
    <w:rsid w:val="009A27EC"/>
    <w:rsid w:val="009A505B"/>
    <w:rsid w:val="009C5AA1"/>
    <w:rsid w:val="009C6298"/>
    <w:rsid w:val="009C7557"/>
    <w:rsid w:val="009D1135"/>
    <w:rsid w:val="009D2352"/>
    <w:rsid w:val="009D3AEA"/>
    <w:rsid w:val="009E45D7"/>
    <w:rsid w:val="009F56A2"/>
    <w:rsid w:val="009F6521"/>
    <w:rsid w:val="00A000AD"/>
    <w:rsid w:val="00A065E9"/>
    <w:rsid w:val="00A13E35"/>
    <w:rsid w:val="00A14000"/>
    <w:rsid w:val="00A1668E"/>
    <w:rsid w:val="00A227EB"/>
    <w:rsid w:val="00A23E9A"/>
    <w:rsid w:val="00A3338A"/>
    <w:rsid w:val="00A43141"/>
    <w:rsid w:val="00A4395E"/>
    <w:rsid w:val="00A56B78"/>
    <w:rsid w:val="00A630AF"/>
    <w:rsid w:val="00A73038"/>
    <w:rsid w:val="00A82A23"/>
    <w:rsid w:val="00A840E9"/>
    <w:rsid w:val="00A84C11"/>
    <w:rsid w:val="00A84DD6"/>
    <w:rsid w:val="00A9195B"/>
    <w:rsid w:val="00A91D49"/>
    <w:rsid w:val="00AA017D"/>
    <w:rsid w:val="00AA0C15"/>
    <w:rsid w:val="00AA282E"/>
    <w:rsid w:val="00AB0E0C"/>
    <w:rsid w:val="00AB4E4F"/>
    <w:rsid w:val="00AB5EFF"/>
    <w:rsid w:val="00AC202C"/>
    <w:rsid w:val="00AC3CF1"/>
    <w:rsid w:val="00AC5D10"/>
    <w:rsid w:val="00AC6DFC"/>
    <w:rsid w:val="00AC7856"/>
    <w:rsid w:val="00AD0051"/>
    <w:rsid w:val="00AD0075"/>
    <w:rsid w:val="00AD14EC"/>
    <w:rsid w:val="00AD65EC"/>
    <w:rsid w:val="00AF33CF"/>
    <w:rsid w:val="00AF4A1B"/>
    <w:rsid w:val="00AF57A6"/>
    <w:rsid w:val="00AF584E"/>
    <w:rsid w:val="00AF604A"/>
    <w:rsid w:val="00B00FBA"/>
    <w:rsid w:val="00B02251"/>
    <w:rsid w:val="00B116CE"/>
    <w:rsid w:val="00B15011"/>
    <w:rsid w:val="00B23E57"/>
    <w:rsid w:val="00B33FC8"/>
    <w:rsid w:val="00B34EDF"/>
    <w:rsid w:val="00B369B3"/>
    <w:rsid w:val="00B41C41"/>
    <w:rsid w:val="00B4493F"/>
    <w:rsid w:val="00B54689"/>
    <w:rsid w:val="00B56F6C"/>
    <w:rsid w:val="00B57483"/>
    <w:rsid w:val="00B64E49"/>
    <w:rsid w:val="00B74DFF"/>
    <w:rsid w:val="00B95BC5"/>
    <w:rsid w:val="00BA17F9"/>
    <w:rsid w:val="00BA43EA"/>
    <w:rsid w:val="00BA4D47"/>
    <w:rsid w:val="00BA6BE6"/>
    <w:rsid w:val="00BB4CCF"/>
    <w:rsid w:val="00BD31F8"/>
    <w:rsid w:val="00BD4638"/>
    <w:rsid w:val="00BD7D1D"/>
    <w:rsid w:val="00BE35FC"/>
    <w:rsid w:val="00BE5906"/>
    <w:rsid w:val="00BE6497"/>
    <w:rsid w:val="00C0632B"/>
    <w:rsid w:val="00C06AD1"/>
    <w:rsid w:val="00C06E33"/>
    <w:rsid w:val="00C11554"/>
    <w:rsid w:val="00C1572C"/>
    <w:rsid w:val="00C306EA"/>
    <w:rsid w:val="00C30F0A"/>
    <w:rsid w:val="00C51FA5"/>
    <w:rsid w:val="00C545B7"/>
    <w:rsid w:val="00C551F1"/>
    <w:rsid w:val="00C60C52"/>
    <w:rsid w:val="00C632A0"/>
    <w:rsid w:val="00C66B3F"/>
    <w:rsid w:val="00C67320"/>
    <w:rsid w:val="00C70BD1"/>
    <w:rsid w:val="00C75594"/>
    <w:rsid w:val="00C83DD3"/>
    <w:rsid w:val="00C875F8"/>
    <w:rsid w:val="00CA23C7"/>
    <w:rsid w:val="00CB0A32"/>
    <w:rsid w:val="00CB380D"/>
    <w:rsid w:val="00CB5390"/>
    <w:rsid w:val="00CC1811"/>
    <w:rsid w:val="00CC4050"/>
    <w:rsid w:val="00CC69A7"/>
    <w:rsid w:val="00CC6EA4"/>
    <w:rsid w:val="00CD3F4D"/>
    <w:rsid w:val="00CE4643"/>
    <w:rsid w:val="00CF07E9"/>
    <w:rsid w:val="00CF1111"/>
    <w:rsid w:val="00D054B2"/>
    <w:rsid w:val="00D05535"/>
    <w:rsid w:val="00D06FD8"/>
    <w:rsid w:val="00D171EF"/>
    <w:rsid w:val="00D17747"/>
    <w:rsid w:val="00D22741"/>
    <w:rsid w:val="00D3388D"/>
    <w:rsid w:val="00D37B6C"/>
    <w:rsid w:val="00D41CA0"/>
    <w:rsid w:val="00D43C2C"/>
    <w:rsid w:val="00D53897"/>
    <w:rsid w:val="00D54385"/>
    <w:rsid w:val="00D543E0"/>
    <w:rsid w:val="00D547F9"/>
    <w:rsid w:val="00D666D7"/>
    <w:rsid w:val="00D702FA"/>
    <w:rsid w:val="00D721BF"/>
    <w:rsid w:val="00D75540"/>
    <w:rsid w:val="00D81438"/>
    <w:rsid w:val="00D826B6"/>
    <w:rsid w:val="00D84957"/>
    <w:rsid w:val="00D97477"/>
    <w:rsid w:val="00DA2896"/>
    <w:rsid w:val="00DB17EF"/>
    <w:rsid w:val="00DC0FB9"/>
    <w:rsid w:val="00DD00BD"/>
    <w:rsid w:val="00E034F5"/>
    <w:rsid w:val="00E03F99"/>
    <w:rsid w:val="00E0530A"/>
    <w:rsid w:val="00E0702A"/>
    <w:rsid w:val="00E10ED9"/>
    <w:rsid w:val="00E12DBA"/>
    <w:rsid w:val="00E14780"/>
    <w:rsid w:val="00E14FAD"/>
    <w:rsid w:val="00E15F63"/>
    <w:rsid w:val="00E16E7A"/>
    <w:rsid w:val="00E249CD"/>
    <w:rsid w:val="00E25AF1"/>
    <w:rsid w:val="00E30075"/>
    <w:rsid w:val="00E37417"/>
    <w:rsid w:val="00E50F1F"/>
    <w:rsid w:val="00E55CC3"/>
    <w:rsid w:val="00E565FB"/>
    <w:rsid w:val="00E63454"/>
    <w:rsid w:val="00E66142"/>
    <w:rsid w:val="00E67A07"/>
    <w:rsid w:val="00E86C41"/>
    <w:rsid w:val="00E965DA"/>
    <w:rsid w:val="00EA794C"/>
    <w:rsid w:val="00EB342E"/>
    <w:rsid w:val="00EB4DED"/>
    <w:rsid w:val="00EB63ED"/>
    <w:rsid w:val="00EC38B5"/>
    <w:rsid w:val="00EC4471"/>
    <w:rsid w:val="00EC50E2"/>
    <w:rsid w:val="00ED192E"/>
    <w:rsid w:val="00ED3B73"/>
    <w:rsid w:val="00EE60C4"/>
    <w:rsid w:val="00EF17AC"/>
    <w:rsid w:val="00EF2EA1"/>
    <w:rsid w:val="00EF6337"/>
    <w:rsid w:val="00EF7832"/>
    <w:rsid w:val="00F04CEE"/>
    <w:rsid w:val="00F10026"/>
    <w:rsid w:val="00F11730"/>
    <w:rsid w:val="00F13591"/>
    <w:rsid w:val="00F15E1D"/>
    <w:rsid w:val="00F16DBE"/>
    <w:rsid w:val="00F20AB6"/>
    <w:rsid w:val="00F219C8"/>
    <w:rsid w:val="00F21E8A"/>
    <w:rsid w:val="00F31380"/>
    <w:rsid w:val="00F3637E"/>
    <w:rsid w:val="00F4322A"/>
    <w:rsid w:val="00F44DCA"/>
    <w:rsid w:val="00F44FDB"/>
    <w:rsid w:val="00F51D3D"/>
    <w:rsid w:val="00F5775F"/>
    <w:rsid w:val="00F60654"/>
    <w:rsid w:val="00F663B8"/>
    <w:rsid w:val="00F701FF"/>
    <w:rsid w:val="00F86972"/>
    <w:rsid w:val="00F90170"/>
    <w:rsid w:val="00F91986"/>
    <w:rsid w:val="00FA20D2"/>
    <w:rsid w:val="00FA3049"/>
    <w:rsid w:val="00FB5D11"/>
    <w:rsid w:val="00FC57A2"/>
    <w:rsid w:val="00FD4CF0"/>
    <w:rsid w:val="00FD6873"/>
    <w:rsid w:val="00FE08BD"/>
    <w:rsid w:val="00FE1570"/>
    <w:rsid w:val="00FF1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9BC4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F1F"/>
    <w:rPr>
      <w:sz w:val="22"/>
      <w:szCs w:val="22"/>
    </w:rPr>
  </w:style>
  <w:style w:type="paragraph" w:styleId="Heading1">
    <w:name w:val="heading 1"/>
    <w:basedOn w:val="Normal"/>
    <w:next w:val="Normal"/>
    <w:link w:val="Heading1Char"/>
    <w:uiPriority w:val="9"/>
    <w:qFormat/>
    <w:rsid w:val="004977EA"/>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9"/>
    <w:qFormat/>
    <w:rsid w:val="00F15E1D"/>
    <w:pPr>
      <w:keepNext/>
      <w:spacing w:before="240" w:after="60"/>
      <w:ind w:left="216"/>
      <w:jc w:val="center"/>
      <w:outlineLvl w:val="2"/>
    </w:pPr>
    <w:rPr>
      <w:rFonts w:ascii="Arial" w:eastAsia="Times New Roman" w:hAnsi="Arial" w:cs="Arial"/>
      <w:b/>
      <w:bCs/>
      <w:i/>
      <w:iCs/>
      <w:sz w:val="28"/>
      <w:szCs w:val="28"/>
    </w:rPr>
  </w:style>
  <w:style w:type="paragraph" w:styleId="Heading5">
    <w:name w:val="heading 5"/>
    <w:basedOn w:val="Normal"/>
    <w:next w:val="Normal"/>
    <w:link w:val="Heading5Char"/>
    <w:uiPriority w:val="99"/>
    <w:qFormat/>
    <w:rsid w:val="00F15E1D"/>
    <w:pPr>
      <w:keepNext/>
      <w:ind w:left="216"/>
      <w:jc w:val="both"/>
      <w:outlineLvl w:val="4"/>
    </w:pPr>
    <w:rPr>
      <w:rFonts w:ascii="Arial" w:eastAsia="Times New Roman" w:hAnsi="Arial" w:cs="Arial"/>
      <w:b/>
      <w:bCs/>
      <w:sz w:val="28"/>
      <w:szCs w:val="28"/>
      <w:u w:val="single"/>
    </w:rPr>
  </w:style>
  <w:style w:type="paragraph" w:styleId="Heading6">
    <w:name w:val="heading 6"/>
    <w:basedOn w:val="Normal"/>
    <w:next w:val="Normal"/>
    <w:link w:val="Heading6Char"/>
    <w:uiPriority w:val="99"/>
    <w:qFormat/>
    <w:rsid w:val="00F15E1D"/>
    <w:pPr>
      <w:keepNext/>
      <w:ind w:left="216"/>
      <w:outlineLvl w:val="5"/>
    </w:pPr>
    <w:rPr>
      <w:rFonts w:ascii="Arial" w:eastAsia="Times New Roman" w:hAnsi="Arial" w:cs="Arial"/>
      <w:b/>
      <w:bCs/>
      <w:color w:val="000000"/>
      <w:sz w:val="18"/>
      <w:szCs w:val="18"/>
    </w:rPr>
  </w:style>
  <w:style w:type="paragraph" w:styleId="Heading9">
    <w:name w:val="heading 9"/>
    <w:basedOn w:val="Normal"/>
    <w:next w:val="Normal"/>
    <w:link w:val="Heading9Char"/>
    <w:uiPriority w:val="99"/>
    <w:qFormat/>
    <w:rsid w:val="00F15E1D"/>
    <w:pPr>
      <w:keepNext/>
      <w:ind w:left="216"/>
      <w:jc w:val="center"/>
      <w:outlineLvl w:val="8"/>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F15E1D"/>
    <w:rPr>
      <w:rFonts w:ascii="Arial" w:eastAsia="Times New Roman" w:hAnsi="Arial" w:cs="Arial"/>
      <w:b/>
      <w:bCs/>
      <w:i/>
      <w:iCs/>
      <w:sz w:val="28"/>
      <w:szCs w:val="28"/>
    </w:rPr>
  </w:style>
  <w:style w:type="character" w:customStyle="1" w:styleId="Heading5Char">
    <w:name w:val="Heading 5 Char"/>
    <w:link w:val="Heading5"/>
    <w:uiPriority w:val="99"/>
    <w:rsid w:val="00F15E1D"/>
    <w:rPr>
      <w:rFonts w:ascii="Arial" w:eastAsia="Times New Roman" w:hAnsi="Arial" w:cs="Arial"/>
      <w:b/>
      <w:bCs/>
      <w:sz w:val="28"/>
      <w:szCs w:val="28"/>
      <w:u w:val="single"/>
    </w:rPr>
  </w:style>
  <w:style w:type="character" w:customStyle="1" w:styleId="Heading6Char">
    <w:name w:val="Heading 6 Char"/>
    <w:link w:val="Heading6"/>
    <w:uiPriority w:val="99"/>
    <w:rsid w:val="00F15E1D"/>
    <w:rPr>
      <w:rFonts w:ascii="Arial" w:eastAsia="Times New Roman" w:hAnsi="Arial" w:cs="Arial"/>
      <w:b/>
      <w:bCs/>
      <w:color w:val="000000"/>
      <w:sz w:val="18"/>
      <w:szCs w:val="18"/>
    </w:rPr>
  </w:style>
  <w:style w:type="character" w:customStyle="1" w:styleId="Heading9Char">
    <w:name w:val="Heading 9 Char"/>
    <w:link w:val="Heading9"/>
    <w:uiPriority w:val="99"/>
    <w:rsid w:val="00F15E1D"/>
    <w:rPr>
      <w:rFonts w:ascii="Arial" w:eastAsia="Times New Roman" w:hAnsi="Arial" w:cs="Arial"/>
      <w:b/>
      <w:bCs/>
    </w:rPr>
  </w:style>
  <w:style w:type="paragraph" w:styleId="BodyText">
    <w:name w:val="Body Text"/>
    <w:basedOn w:val="Normal"/>
    <w:link w:val="BodyTextChar"/>
    <w:uiPriority w:val="99"/>
    <w:rsid w:val="00F15E1D"/>
    <w:pPr>
      <w:ind w:left="216"/>
    </w:pPr>
    <w:rPr>
      <w:rFonts w:ascii="Arial" w:eastAsia="Times New Roman" w:hAnsi="Arial" w:cs="Arial"/>
    </w:rPr>
  </w:style>
  <w:style w:type="character" w:customStyle="1" w:styleId="BodyTextChar">
    <w:name w:val="Body Text Char"/>
    <w:link w:val="BodyText"/>
    <w:uiPriority w:val="99"/>
    <w:rsid w:val="00F15E1D"/>
    <w:rPr>
      <w:rFonts w:ascii="Arial" w:eastAsia="Times New Roman" w:hAnsi="Arial" w:cs="Arial"/>
    </w:rPr>
  </w:style>
  <w:style w:type="paragraph" w:styleId="Header">
    <w:name w:val="header"/>
    <w:basedOn w:val="Normal"/>
    <w:link w:val="HeaderChar"/>
    <w:uiPriority w:val="99"/>
    <w:rsid w:val="00F15E1D"/>
    <w:pPr>
      <w:tabs>
        <w:tab w:val="center" w:pos="4320"/>
        <w:tab w:val="right" w:pos="8640"/>
      </w:tabs>
      <w:ind w:left="216"/>
    </w:pPr>
    <w:rPr>
      <w:rFonts w:ascii="Arial" w:eastAsia="Times New Roman" w:hAnsi="Arial" w:cs="Arial"/>
    </w:rPr>
  </w:style>
  <w:style w:type="character" w:customStyle="1" w:styleId="HeaderChar">
    <w:name w:val="Header Char"/>
    <w:link w:val="Header"/>
    <w:uiPriority w:val="99"/>
    <w:rsid w:val="00F15E1D"/>
    <w:rPr>
      <w:rFonts w:ascii="Arial" w:eastAsia="Times New Roman" w:hAnsi="Arial" w:cs="Arial"/>
    </w:rPr>
  </w:style>
  <w:style w:type="paragraph" w:styleId="Footer">
    <w:name w:val="footer"/>
    <w:basedOn w:val="Normal"/>
    <w:link w:val="FooterChar"/>
    <w:uiPriority w:val="99"/>
    <w:rsid w:val="00F15E1D"/>
    <w:pPr>
      <w:tabs>
        <w:tab w:val="center" w:pos="4320"/>
        <w:tab w:val="right" w:pos="8640"/>
      </w:tabs>
      <w:ind w:left="216"/>
    </w:pPr>
    <w:rPr>
      <w:rFonts w:ascii="Arial" w:eastAsia="Times New Roman" w:hAnsi="Arial" w:cs="Arial"/>
    </w:rPr>
  </w:style>
  <w:style w:type="character" w:customStyle="1" w:styleId="FooterChar">
    <w:name w:val="Footer Char"/>
    <w:link w:val="Footer"/>
    <w:uiPriority w:val="99"/>
    <w:rsid w:val="00F15E1D"/>
    <w:rPr>
      <w:rFonts w:ascii="Arial" w:eastAsia="Times New Roman" w:hAnsi="Arial" w:cs="Arial"/>
    </w:rPr>
  </w:style>
  <w:style w:type="character" w:styleId="PageNumber">
    <w:name w:val="page number"/>
    <w:basedOn w:val="DefaultParagraphFont"/>
    <w:uiPriority w:val="99"/>
    <w:rsid w:val="00F15E1D"/>
  </w:style>
  <w:style w:type="paragraph" w:styleId="Title">
    <w:name w:val="Title"/>
    <w:basedOn w:val="Normal"/>
    <w:link w:val="TitleChar"/>
    <w:uiPriority w:val="99"/>
    <w:qFormat/>
    <w:rsid w:val="00F15E1D"/>
    <w:pPr>
      <w:ind w:left="216"/>
      <w:jc w:val="center"/>
    </w:pPr>
    <w:rPr>
      <w:rFonts w:ascii="Arial" w:eastAsia="Times New Roman" w:hAnsi="Arial" w:cs="Arial"/>
      <w:b/>
      <w:bCs/>
      <w:sz w:val="28"/>
      <w:szCs w:val="28"/>
    </w:rPr>
  </w:style>
  <w:style w:type="character" w:customStyle="1" w:styleId="TitleChar">
    <w:name w:val="Title Char"/>
    <w:link w:val="Title"/>
    <w:uiPriority w:val="99"/>
    <w:rsid w:val="00F15E1D"/>
    <w:rPr>
      <w:rFonts w:ascii="Arial" w:eastAsia="Times New Roman" w:hAnsi="Arial" w:cs="Arial"/>
      <w:b/>
      <w:bCs/>
      <w:sz w:val="28"/>
      <w:szCs w:val="28"/>
    </w:rPr>
  </w:style>
  <w:style w:type="paragraph" w:styleId="FootnoteText">
    <w:name w:val="footnote text"/>
    <w:basedOn w:val="Normal"/>
    <w:link w:val="FootnoteTextChar"/>
    <w:uiPriority w:val="99"/>
    <w:semiHidden/>
    <w:rsid w:val="00F15E1D"/>
    <w:pPr>
      <w:ind w:left="216"/>
    </w:pPr>
    <w:rPr>
      <w:rFonts w:ascii="Arial" w:eastAsia="Times New Roman" w:hAnsi="Arial" w:cs="Arial"/>
      <w:sz w:val="20"/>
      <w:szCs w:val="20"/>
    </w:rPr>
  </w:style>
  <w:style w:type="character" w:customStyle="1" w:styleId="FootnoteTextChar">
    <w:name w:val="Footnote Text Char"/>
    <w:link w:val="FootnoteText"/>
    <w:uiPriority w:val="99"/>
    <w:semiHidden/>
    <w:rsid w:val="00F15E1D"/>
    <w:rPr>
      <w:rFonts w:ascii="Arial" w:eastAsia="Times New Roman" w:hAnsi="Arial" w:cs="Arial"/>
      <w:sz w:val="20"/>
      <w:szCs w:val="20"/>
    </w:rPr>
  </w:style>
  <w:style w:type="paragraph" w:styleId="Caption">
    <w:name w:val="caption"/>
    <w:basedOn w:val="Normal"/>
    <w:next w:val="Normal"/>
    <w:uiPriority w:val="99"/>
    <w:qFormat/>
    <w:rsid w:val="00F15E1D"/>
    <w:pPr>
      <w:spacing w:before="120" w:after="120"/>
      <w:ind w:left="216"/>
    </w:pPr>
    <w:rPr>
      <w:rFonts w:ascii="Arial" w:eastAsia="Times New Roman" w:hAnsi="Arial" w:cs="Arial"/>
      <w:b/>
      <w:bCs/>
      <w:sz w:val="20"/>
      <w:szCs w:val="20"/>
    </w:rPr>
  </w:style>
  <w:style w:type="paragraph" w:styleId="NoSpacing">
    <w:name w:val="No Spacing"/>
    <w:link w:val="NoSpacingChar"/>
    <w:uiPriority w:val="1"/>
    <w:qFormat/>
    <w:rsid w:val="003D419B"/>
    <w:rPr>
      <w:sz w:val="22"/>
      <w:szCs w:val="22"/>
    </w:rPr>
  </w:style>
  <w:style w:type="table" w:styleId="TableGrid">
    <w:name w:val="Table Grid"/>
    <w:basedOn w:val="TableNormal"/>
    <w:uiPriority w:val="59"/>
    <w:rsid w:val="006B0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7D55"/>
    <w:rPr>
      <w:rFonts w:ascii="Tahoma" w:hAnsi="Tahoma" w:cs="Tahoma"/>
      <w:sz w:val="16"/>
      <w:szCs w:val="16"/>
    </w:rPr>
  </w:style>
  <w:style w:type="character" w:customStyle="1" w:styleId="BalloonTextChar">
    <w:name w:val="Balloon Text Char"/>
    <w:link w:val="BalloonText"/>
    <w:uiPriority w:val="99"/>
    <w:semiHidden/>
    <w:rsid w:val="002F7D55"/>
    <w:rPr>
      <w:rFonts w:ascii="Tahoma" w:hAnsi="Tahoma" w:cs="Tahoma"/>
      <w:sz w:val="16"/>
      <w:szCs w:val="16"/>
    </w:rPr>
  </w:style>
  <w:style w:type="character" w:styleId="PlaceholderText">
    <w:name w:val="Placeholder Text"/>
    <w:uiPriority w:val="99"/>
    <w:semiHidden/>
    <w:rsid w:val="002F7D55"/>
    <w:rPr>
      <w:color w:val="808080"/>
    </w:rPr>
  </w:style>
  <w:style w:type="character" w:customStyle="1" w:styleId="Heading1Char">
    <w:name w:val="Heading 1 Char"/>
    <w:link w:val="Heading1"/>
    <w:uiPriority w:val="9"/>
    <w:rsid w:val="004977EA"/>
    <w:rPr>
      <w:rFonts w:ascii="Cambria" w:eastAsia="Times New Roman" w:hAnsi="Cambria"/>
      <w:b/>
      <w:bCs/>
      <w:kern w:val="32"/>
      <w:sz w:val="32"/>
      <w:szCs w:val="32"/>
    </w:rPr>
  </w:style>
  <w:style w:type="character" w:customStyle="1" w:styleId="NoSpacingChar">
    <w:name w:val="No Spacing Char"/>
    <w:link w:val="NoSpacing"/>
    <w:uiPriority w:val="1"/>
    <w:rsid w:val="004977EA"/>
    <w:rPr>
      <w:sz w:val="22"/>
      <w:szCs w:val="22"/>
    </w:rPr>
  </w:style>
  <w:style w:type="paragraph" w:styleId="ListParagraph">
    <w:name w:val="List Paragraph"/>
    <w:basedOn w:val="Normal"/>
    <w:uiPriority w:val="34"/>
    <w:qFormat/>
    <w:rsid w:val="00FC57A2"/>
    <w:pPr>
      <w:ind w:left="720"/>
      <w:contextualSpacing/>
    </w:pPr>
  </w:style>
  <w:style w:type="character" w:styleId="Hyperlink">
    <w:name w:val="Hyperlink"/>
    <w:uiPriority w:val="99"/>
    <w:unhideWhenUsed/>
    <w:rsid w:val="00F21E8A"/>
    <w:rPr>
      <w:color w:val="0563C1"/>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F1F"/>
    <w:rPr>
      <w:sz w:val="22"/>
      <w:szCs w:val="22"/>
    </w:rPr>
  </w:style>
  <w:style w:type="paragraph" w:styleId="Heading1">
    <w:name w:val="heading 1"/>
    <w:basedOn w:val="Normal"/>
    <w:next w:val="Normal"/>
    <w:link w:val="Heading1Char"/>
    <w:uiPriority w:val="9"/>
    <w:qFormat/>
    <w:rsid w:val="004977EA"/>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9"/>
    <w:qFormat/>
    <w:rsid w:val="00F15E1D"/>
    <w:pPr>
      <w:keepNext/>
      <w:spacing w:before="240" w:after="60"/>
      <w:ind w:left="216"/>
      <w:jc w:val="center"/>
      <w:outlineLvl w:val="2"/>
    </w:pPr>
    <w:rPr>
      <w:rFonts w:ascii="Arial" w:eastAsia="Times New Roman" w:hAnsi="Arial" w:cs="Arial"/>
      <w:b/>
      <w:bCs/>
      <w:i/>
      <w:iCs/>
      <w:sz w:val="28"/>
      <w:szCs w:val="28"/>
    </w:rPr>
  </w:style>
  <w:style w:type="paragraph" w:styleId="Heading5">
    <w:name w:val="heading 5"/>
    <w:basedOn w:val="Normal"/>
    <w:next w:val="Normal"/>
    <w:link w:val="Heading5Char"/>
    <w:uiPriority w:val="99"/>
    <w:qFormat/>
    <w:rsid w:val="00F15E1D"/>
    <w:pPr>
      <w:keepNext/>
      <w:ind w:left="216"/>
      <w:jc w:val="both"/>
      <w:outlineLvl w:val="4"/>
    </w:pPr>
    <w:rPr>
      <w:rFonts w:ascii="Arial" w:eastAsia="Times New Roman" w:hAnsi="Arial" w:cs="Arial"/>
      <w:b/>
      <w:bCs/>
      <w:sz w:val="28"/>
      <w:szCs w:val="28"/>
      <w:u w:val="single"/>
    </w:rPr>
  </w:style>
  <w:style w:type="paragraph" w:styleId="Heading6">
    <w:name w:val="heading 6"/>
    <w:basedOn w:val="Normal"/>
    <w:next w:val="Normal"/>
    <w:link w:val="Heading6Char"/>
    <w:uiPriority w:val="99"/>
    <w:qFormat/>
    <w:rsid w:val="00F15E1D"/>
    <w:pPr>
      <w:keepNext/>
      <w:ind w:left="216"/>
      <w:outlineLvl w:val="5"/>
    </w:pPr>
    <w:rPr>
      <w:rFonts w:ascii="Arial" w:eastAsia="Times New Roman" w:hAnsi="Arial" w:cs="Arial"/>
      <w:b/>
      <w:bCs/>
      <w:color w:val="000000"/>
      <w:sz w:val="18"/>
      <w:szCs w:val="18"/>
    </w:rPr>
  </w:style>
  <w:style w:type="paragraph" w:styleId="Heading9">
    <w:name w:val="heading 9"/>
    <w:basedOn w:val="Normal"/>
    <w:next w:val="Normal"/>
    <w:link w:val="Heading9Char"/>
    <w:uiPriority w:val="99"/>
    <w:qFormat/>
    <w:rsid w:val="00F15E1D"/>
    <w:pPr>
      <w:keepNext/>
      <w:ind w:left="216"/>
      <w:jc w:val="center"/>
      <w:outlineLvl w:val="8"/>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F15E1D"/>
    <w:rPr>
      <w:rFonts w:ascii="Arial" w:eastAsia="Times New Roman" w:hAnsi="Arial" w:cs="Arial"/>
      <w:b/>
      <w:bCs/>
      <w:i/>
      <w:iCs/>
      <w:sz w:val="28"/>
      <w:szCs w:val="28"/>
    </w:rPr>
  </w:style>
  <w:style w:type="character" w:customStyle="1" w:styleId="Heading5Char">
    <w:name w:val="Heading 5 Char"/>
    <w:link w:val="Heading5"/>
    <w:uiPriority w:val="99"/>
    <w:rsid w:val="00F15E1D"/>
    <w:rPr>
      <w:rFonts w:ascii="Arial" w:eastAsia="Times New Roman" w:hAnsi="Arial" w:cs="Arial"/>
      <w:b/>
      <w:bCs/>
      <w:sz w:val="28"/>
      <w:szCs w:val="28"/>
      <w:u w:val="single"/>
    </w:rPr>
  </w:style>
  <w:style w:type="character" w:customStyle="1" w:styleId="Heading6Char">
    <w:name w:val="Heading 6 Char"/>
    <w:link w:val="Heading6"/>
    <w:uiPriority w:val="99"/>
    <w:rsid w:val="00F15E1D"/>
    <w:rPr>
      <w:rFonts w:ascii="Arial" w:eastAsia="Times New Roman" w:hAnsi="Arial" w:cs="Arial"/>
      <w:b/>
      <w:bCs/>
      <w:color w:val="000000"/>
      <w:sz w:val="18"/>
      <w:szCs w:val="18"/>
    </w:rPr>
  </w:style>
  <w:style w:type="character" w:customStyle="1" w:styleId="Heading9Char">
    <w:name w:val="Heading 9 Char"/>
    <w:link w:val="Heading9"/>
    <w:uiPriority w:val="99"/>
    <w:rsid w:val="00F15E1D"/>
    <w:rPr>
      <w:rFonts w:ascii="Arial" w:eastAsia="Times New Roman" w:hAnsi="Arial" w:cs="Arial"/>
      <w:b/>
      <w:bCs/>
    </w:rPr>
  </w:style>
  <w:style w:type="paragraph" w:styleId="BodyText">
    <w:name w:val="Body Text"/>
    <w:basedOn w:val="Normal"/>
    <w:link w:val="BodyTextChar"/>
    <w:uiPriority w:val="99"/>
    <w:rsid w:val="00F15E1D"/>
    <w:pPr>
      <w:ind w:left="216"/>
    </w:pPr>
    <w:rPr>
      <w:rFonts w:ascii="Arial" w:eastAsia="Times New Roman" w:hAnsi="Arial" w:cs="Arial"/>
    </w:rPr>
  </w:style>
  <w:style w:type="character" w:customStyle="1" w:styleId="BodyTextChar">
    <w:name w:val="Body Text Char"/>
    <w:link w:val="BodyText"/>
    <w:uiPriority w:val="99"/>
    <w:rsid w:val="00F15E1D"/>
    <w:rPr>
      <w:rFonts w:ascii="Arial" w:eastAsia="Times New Roman" w:hAnsi="Arial" w:cs="Arial"/>
    </w:rPr>
  </w:style>
  <w:style w:type="paragraph" w:styleId="Header">
    <w:name w:val="header"/>
    <w:basedOn w:val="Normal"/>
    <w:link w:val="HeaderChar"/>
    <w:uiPriority w:val="99"/>
    <w:rsid w:val="00F15E1D"/>
    <w:pPr>
      <w:tabs>
        <w:tab w:val="center" w:pos="4320"/>
        <w:tab w:val="right" w:pos="8640"/>
      </w:tabs>
      <w:ind w:left="216"/>
    </w:pPr>
    <w:rPr>
      <w:rFonts w:ascii="Arial" w:eastAsia="Times New Roman" w:hAnsi="Arial" w:cs="Arial"/>
    </w:rPr>
  </w:style>
  <w:style w:type="character" w:customStyle="1" w:styleId="HeaderChar">
    <w:name w:val="Header Char"/>
    <w:link w:val="Header"/>
    <w:uiPriority w:val="99"/>
    <w:rsid w:val="00F15E1D"/>
    <w:rPr>
      <w:rFonts w:ascii="Arial" w:eastAsia="Times New Roman" w:hAnsi="Arial" w:cs="Arial"/>
    </w:rPr>
  </w:style>
  <w:style w:type="paragraph" w:styleId="Footer">
    <w:name w:val="footer"/>
    <w:basedOn w:val="Normal"/>
    <w:link w:val="FooterChar"/>
    <w:uiPriority w:val="99"/>
    <w:rsid w:val="00F15E1D"/>
    <w:pPr>
      <w:tabs>
        <w:tab w:val="center" w:pos="4320"/>
        <w:tab w:val="right" w:pos="8640"/>
      </w:tabs>
      <w:ind w:left="216"/>
    </w:pPr>
    <w:rPr>
      <w:rFonts w:ascii="Arial" w:eastAsia="Times New Roman" w:hAnsi="Arial" w:cs="Arial"/>
    </w:rPr>
  </w:style>
  <w:style w:type="character" w:customStyle="1" w:styleId="FooterChar">
    <w:name w:val="Footer Char"/>
    <w:link w:val="Footer"/>
    <w:uiPriority w:val="99"/>
    <w:rsid w:val="00F15E1D"/>
    <w:rPr>
      <w:rFonts w:ascii="Arial" w:eastAsia="Times New Roman" w:hAnsi="Arial" w:cs="Arial"/>
    </w:rPr>
  </w:style>
  <w:style w:type="character" w:styleId="PageNumber">
    <w:name w:val="page number"/>
    <w:basedOn w:val="DefaultParagraphFont"/>
    <w:uiPriority w:val="99"/>
    <w:rsid w:val="00F15E1D"/>
  </w:style>
  <w:style w:type="paragraph" w:styleId="Title">
    <w:name w:val="Title"/>
    <w:basedOn w:val="Normal"/>
    <w:link w:val="TitleChar"/>
    <w:uiPriority w:val="99"/>
    <w:qFormat/>
    <w:rsid w:val="00F15E1D"/>
    <w:pPr>
      <w:ind w:left="216"/>
      <w:jc w:val="center"/>
    </w:pPr>
    <w:rPr>
      <w:rFonts w:ascii="Arial" w:eastAsia="Times New Roman" w:hAnsi="Arial" w:cs="Arial"/>
      <w:b/>
      <w:bCs/>
      <w:sz w:val="28"/>
      <w:szCs w:val="28"/>
    </w:rPr>
  </w:style>
  <w:style w:type="character" w:customStyle="1" w:styleId="TitleChar">
    <w:name w:val="Title Char"/>
    <w:link w:val="Title"/>
    <w:uiPriority w:val="99"/>
    <w:rsid w:val="00F15E1D"/>
    <w:rPr>
      <w:rFonts w:ascii="Arial" w:eastAsia="Times New Roman" w:hAnsi="Arial" w:cs="Arial"/>
      <w:b/>
      <w:bCs/>
      <w:sz w:val="28"/>
      <w:szCs w:val="28"/>
    </w:rPr>
  </w:style>
  <w:style w:type="paragraph" w:styleId="FootnoteText">
    <w:name w:val="footnote text"/>
    <w:basedOn w:val="Normal"/>
    <w:link w:val="FootnoteTextChar"/>
    <w:uiPriority w:val="99"/>
    <w:semiHidden/>
    <w:rsid w:val="00F15E1D"/>
    <w:pPr>
      <w:ind w:left="216"/>
    </w:pPr>
    <w:rPr>
      <w:rFonts w:ascii="Arial" w:eastAsia="Times New Roman" w:hAnsi="Arial" w:cs="Arial"/>
      <w:sz w:val="20"/>
      <w:szCs w:val="20"/>
    </w:rPr>
  </w:style>
  <w:style w:type="character" w:customStyle="1" w:styleId="FootnoteTextChar">
    <w:name w:val="Footnote Text Char"/>
    <w:link w:val="FootnoteText"/>
    <w:uiPriority w:val="99"/>
    <w:semiHidden/>
    <w:rsid w:val="00F15E1D"/>
    <w:rPr>
      <w:rFonts w:ascii="Arial" w:eastAsia="Times New Roman" w:hAnsi="Arial" w:cs="Arial"/>
      <w:sz w:val="20"/>
      <w:szCs w:val="20"/>
    </w:rPr>
  </w:style>
  <w:style w:type="paragraph" w:styleId="Caption">
    <w:name w:val="caption"/>
    <w:basedOn w:val="Normal"/>
    <w:next w:val="Normal"/>
    <w:uiPriority w:val="99"/>
    <w:qFormat/>
    <w:rsid w:val="00F15E1D"/>
    <w:pPr>
      <w:spacing w:before="120" w:after="120"/>
      <w:ind w:left="216"/>
    </w:pPr>
    <w:rPr>
      <w:rFonts w:ascii="Arial" w:eastAsia="Times New Roman" w:hAnsi="Arial" w:cs="Arial"/>
      <w:b/>
      <w:bCs/>
      <w:sz w:val="20"/>
      <w:szCs w:val="20"/>
    </w:rPr>
  </w:style>
  <w:style w:type="paragraph" w:styleId="NoSpacing">
    <w:name w:val="No Spacing"/>
    <w:link w:val="NoSpacingChar"/>
    <w:uiPriority w:val="1"/>
    <w:qFormat/>
    <w:rsid w:val="003D419B"/>
    <w:rPr>
      <w:sz w:val="22"/>
      <w:szCs w:val="22"/>
    </w:rPr>
  </w:style>
  <w:style w:type="table" w:styleId="TableGrid">
    <w:name w:val="Table Grid"/>
    <w:basedOn w:val="TableNormal"/>
    <w:uiPriority w:val="59"/>
    <w:rsid w:val="006B0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7D55"/>
    <w:rPr>
      <w:rFonts w:ascii="Tahoma" w:hAnsi="Tahoma" w:cs="Tahoma"/>
      <w:sz w:val="16"/>
      <w:szCs w:val="16"/>
    </w:rPr>
  </w:style>
  <w:style w:type="character" w:customStyle="1" w:styleId="BalloonTextChar">
    <w:name w:val="Balloon Text Char"/>
    <w:link w:val="BalloonText"/>
    <w:uiPriority w:val="99"/>
    <w:semiHidden/>
    <w:rsid w:val="002F7D55"/>
    <w:rPr>
      <w:rFonts w:ascii="Tahoma" w:hAnsi="Tahoma" w:cs="Tahoma"/>
      <w:sz w:val="16"/>
      <w:szCs w:val="16"/>
    </w:rPr>
  </w:style>
  <w:style w:type="character" w:styleId="PlaceholderText">
    <w:name w:val="Placeholder Text"/>
    <w:uiPriority w:val="99"/>
    <w:semiHidden/>
    <w:rsid w:val="002F7D55"/>
    <w:rPr>
      <w:color w:val="808080"/>
    </w:rPr>
  </w:style>
  <w:style w:type="character" w:customStyle="1" w:styleId="Heading1Char">
    <w:name w:val="Heading 1 Char"/>
    <w:link w:val="Heading1"/>
    <w:uiPriority w:val="9"/>
    <w:rsid w:val="004977EA"/>
    <w:rPr>
      <w:rFonts w:ascii="Cambria" w:eastAsia="Times New Roman" w:hAnsi="Cambria"/>
      <w:b/>
      <w:bCs/>
      <w:kern w:val="32"/>
      <w:sz w:val="32"/>
      <w:szCs w:val="32"/>
    </w:rPr>
  </w:style>
  <w:style w:type="character" w:customStyle="1" w:styleId="NoSpacingChar">
    <w:name w:val="No Spacing Char"/>
    <w:link w:val="NoSpacing"/>
    <w:uiPriority w:val="1"/>
    <w:rsid w:val="004977EA"/>
    <w:rPr>
      <w:sz w:val="22"/>
      <w:szCs w:val="22"/>
    </w:rPr>
  </w:style>
  <w:style w:type="paragraph" w:styleId="ListParagraph">
    <w:name w:val="List Paragraph"/>
    <w:basedOn w:val="Normal"/>
    <w:uiPriority w:val="34"/>
    <w:qFormat/>
    <w:rsid w:val="00FC57A2"/>
    <w:pPr>
      <w:ind w:left="720"/>
      <w:contextualSpacing/>
    </w:pPr>
  </w:style>
  <w:style w:type="character" w:styleId="Hyperlink">
    <w:name w:val="Hyperlink"/>
    <w:uiPriority w:val="99"/>
    <w:unhideWhenUsed/>
    <w:rsid w:val="00F21E8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10</Pages>
  <Words>2609</Words>
  <Characters>14876</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Jamestown College</Company>
  <LinksUpToDate>false</LinksUpToDate>
  <CharactersWithSpaces>17451</CharactersWithSpaces>
  <SharedDoc>false</SharedDoc>
  <HLinks>
    <vt:vector size="6" baseType="variant">
      <vt:variant>
        <vt:i4>4325441</vt:i4>
      </vt:variant>
      <vt:variant>
        <vt:i4>0</vt:i4>
      </vt:variant>
      <vt:variant>
        <vt:i4>0</vt:i4>
      </vt:variant>
      <vt:variant>
        <vt:i4>5</vt:i4>
      </vt:variant>
      <vt:variant>
        <vt:lpwstr>http://www.iacbe.org/accreditation-documents.asp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Gash</dc:creator>
  <cp:lastModifiedBy>Patsy Parker</cp:lastModifiedBy>
  <cp:revision>6</cp:revision>
  <cp:lastPrinted>2017-06-15T21:47:00Z</cp:lastPrinted>
  <dcterms:created xsi:type="dcterms:W3CDTF">2017-06-16T13:53:00Z</dcterms:created>
  <dcterms:modified xsi:type="dcterms:W3CDTF">2017-07-04T03:27:00Z</dcterms:modified>
</cp:coreProperties>
</file>