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7A4F" w14:textId="2CD53DE5" w:rsidR="00575B23" w:rsidRPr="007958E8" w:rsidRDefault="00F0101B" w:rsidP="00F0101B">
      <w:pPr>
        <w:jc w:val="center"/>
        <w:rPr>
          <w:rFonts w:ascii="Times New Roman" w:hAnsi="Times New Roman" w:cs="Times New Roman"/>
          <w:b/>
          <w:bCs/>
          <w:sz w:val="24"/>
          <w:szCs w:val="24"/>
        </w:rPr>
      </w:pPr>
      <w:r w:rsidRPr="007958E8">
        <w:rPr>
          <w:rFonts w:ascii="Times New Roman" w:hAnsi="Times New Roman" w:cs="Times New Roman"/>
          <w:b/>
          <w:bCs/>
          <w:sz w:val="24"/>
          <w:szCs w:val="24"/>
        </w:rPr>
        <w:t>Southwestern Oklahoma State University</w:t>
      </w:r>
      <w:r w:rsidR="00441B03">
        <w:rPr>
          <w:rFonts w:ascii="Times New Roman" w:hAnsi="Times New Roman" w:cs="Times New Roman"/>
          <w:b/>
          <w:bCs/>
          <w:sz w:val="24"/>
          <w:szCs w:val="24"/>
        </w:rPr>
        <w:t xml:space="preserve"> (SWOSU)</w:t>
      </w:r>
    </w:p>
    <w:p w14:paraId="1FDCC45E" w14:textId="07F63DBC" w:rsidR="00F0101B" w:rsidRPr="007958E8" w:rsidRDefault="00F0101B" w:rsidP="00F0101B">
      <w:pPr>
        <w:jc w:val="center"/>
        <w:rPr>
          <w:rFonts w:ascii="Times New Roman" w:hAnsi="Times New Roman" w:cs="Times New Roman"/>
          <w:b/>
          <w:bCs/>
          <w:sz w:val="24"/>
          <w:szCs w:val="24"/>
        </w:rPr>
      </w:pPr>
      <w:r w:rsidRPr="007958E8">
        <w:rPr>
          <w:rFonts w:ascii="Times New Roman" w:hAnsi="Times New Roman" w:cs="Times New Roman"/>
          <w:b/>
          <w:bCs/>
          <w:sz w:val="24"/>
          <w:szCs w:val="24"/>
        </w:rPr>
        <w:t>Department of Education Annual Reporting Measures (CAEP 5.4/A.5.4)</w:t>
      </w:r>
    </w:p>
    <w:p w14:paraId="302F0118" w14:textId="2BA646E6" w:rsidR="007958E8" w:rsidRPr="007958E8" w:rsidRDefault="00F0101B" w:rsidP="00EC56E4">
      <w:pPr>
        <w:jc w:val="center"/>
        <w:rPr>
          <w:rFonts w:ascii="Times New Roman" w:hAnsi="Times New Roman" w:cs="Times New Roman"/>
          <w:b/>
          <w:bCs/>
          <w:i/>
          <w:iCs/>
          <w:sz w:val="24"/>
          <w:szCs w:val="24"/>
        </w:rPr>
      </w:pPr>
      <w:r w:rsidRPr="007958E8">
        <w:rPr>
          <w:rFonts w:ascii="Times New Roman" w:hAnsi="Times New Roman" w:cs="Times New Roman"/>
          <w:b/>
          <w:bCs/>
          <w:i/>
          <w:iCs/>
          <w:sz w:val="24"/>
          <w:szCs w:val="24"/>
        </w:rPr>
        <w:t>20</w:t>
      </w:r>
      <w:r w:rsidR="002E75F8" w:rsidRPr="007958E8">
        <w:rPr>
          <w:rFonts w:ascii="Times New Roman" w:hAnsi="Times New Roman" w:cs="Times New Roman"/>
          <w:b/>
          <w:bCs/>
          <w:i/>
          <w:iCs/>
          <w:sz w:val="24"/>
          <w:szCs w:val="24"/>
        </w:rPr>
        <w:t>2</w:t>
      </w:r>
      <w:r w:rsidR="006C728C">
        <w:rPr>
          <w:rFonts w:ascii="Times New Roman" w:hAnsi="Times New Roman" w:cs="Times New Roman"/>
          <w:b/>
          <w:bCs/>
          <w:i/>
          <w:iCs/>
          <w:sz w:val="24"/>
          <w:szCs w:val="24"/>
        </w:rPr>
        <w:t>1-2022</w:t>
      </w:r>
    </w:p>
    <w:p w14:paraId="07ED5B03" w14:textId="6AC3898B" w:rsidR="005D4009" w:rsidRPr="002C295E" w:rsidRDefault="007958E8" w:rsidP="00050919">
      <w:pPr>
        <w:numPr>
          <w:ilvl w:val="0"/>
          <w:numId w:val="4"/>
        </w:numPr>
        <w:spacing w:before="100" w:beforeAutospacing="1"/>
        <w:rPr>
          <w:rFonts w:ascii="Times New Roman" w:eastAsia="Times New Roman" w:hAnsi="Times New Roman" w:cs="Times New Roman"/>
          <w:color w:val="FF0000"/>
          <w:sz w:val="24"/>
          <w:szCs w:val="24"/>
        </w:rPr>
      </w:pPr>
      <w:r w:rsidRPr="002C295E">
        <w:rPr>
          <w:rFonts w:ascii="Times New Roman" w:eastAsia="Times New Roman" w:hAnsi="Times New Roman" w:cs="Times New Roman"/>
          <w:b/>
          <w:bCs/>
          <w:color w:val="FF0000"/>
          <w:sz w:val="24"/>
          <w:szCs w:val="24"/>
        </w:rPr>
        <w:t>Measure 1 (Initial): Completer effectiveness. (R4.1)</w:t>
      </w:r>
      <w:r w:rsidRPr="002C295E">
        <w:rPr>
          <w:rFonts w:ascii="Times New Roman" w:eastAsia="Times New Roman" w:hAnsi="Times New Roman" w:cs="Times New Roman"/>
          <w:color w:val="FF0000"/>
          <w:sz w:val="24"/>
          <w:szCs w:val="24"/>
        </w:rPr>
        <w:t xml:space="preserve"> </w:t>
      </w:r>
    </w:p>
    <w:p w14:paraId="322D2C9C" w14:textId="565EDB1D" w:rsidR="00050919" w:rsidRPr="00050919" w:rsidRDefault="00050919" w:rsidP="00023B1A">
      <w:pPr>
        <w:ind w:firstLine="720"/>
        <w:rPr>
          <w:rFonts w:ascii="Times New Roman" w:hAnsi="Times New Roman" w:cs="Times New Roman"/>
          <w:b/>
          <w:bCs/>
          <w:sz w:val="24"/>
          <w:szCs w:val="24"/>
        </w:rPr>
      </w:pPr>
      <w:r w:rsidRPr="00050919">
        <w:rPr>
          <w:rFonts w:ascii="Times New Roman" w:hAnsi="Times New Roman" w:cs="Times New Roman"/>
          <w:b/>
          <w:bCs/>
          <w:sz w:val="24"/>
          <w:szCs w:val="24"/>
        </w:rPr>
        <w:t>Teacher Leader Effectiveness (TLE)</w:t>
      </w:r>
    </w:p>
    <w:p w14:paraId="3FBC4EF5" w14:textId="6EB48BDA" w:rsidR="005D4009" w:rsidRPr="00050919" w:rsidRDefault="00373184" w:rsidP="00050919">
      <w:pPr>
        <w:spacing w:after="100" w:afterAutospacing="1"/>
        <w:ind w:left="720"/>
        <w:rPr>
          <w:rFonts w:ascii="Times New Roman" w:eastAsia="Times New Roman" w:hAnsi="Times New Roman" w:cs="Times New Roman"/>
          <w:color w:val="FF0000"/>
          <w:sz w:val="24"/>
          <w:szCs w:val="24"/>
        </w:rPr>
      </w:pPr>
      <w:r w:rsidRPr="00050919">
        <w:rPr>
          <w:rFonts w:ascii="Times New Roman" w:hAnsi="Times New Roman" w:cs="Times New Roman"/>
          <w:sz w:val="24"/>
          <w:szCs w:val="24"/>
        </w:rPr>
        <w:t xml:space="preserve">TLE data are submitted as evidence to demonstrate that program completes have an effective impact on P-12 student learning and development. The TLE evaluations are approved by the Oklahoma State Department of Education (OSDE) and the Office of Educational Quality and Accountability (OEQA). The OSDE provides the TLE data to OEQA. OEQA then shares the data with the EPP. </w:t>
      </w:r>
      <w:r w:rsidR="005D4009" w:rsidRPr="00793295">
        <w:rPr>
          <w:rFonts w:ascii="Times New Roman" w:hAnsi="Times New Roman" w:cs="Times New Roman"/>
          <w:i/>
          <w:iCs/>
          <w:sz w:val="24"/>
          <w:szCs w:val="24"/>
        </w:rPr>
        <w:t>No data were provided from the Oklahoma State Department of Education for the TLE for 20</w:t>
      </w:r>
      <w:r w:rsidR="00050919">
        <w:rPr>
          <w:rFonts w:ascii="Times New Roman" w:hAnsi="Times New Roman" w:cs="Times New Roman"/>
          <w:i/>
          <w:iCs/>
          <w:sz w:val="24"/>
          <w:szCs w:val="24"/>
        </w:rPr>
        <w:t>2</w:t>
      </w:r>
      <w:r w:rsidR="004A3EF4">
        <w:rPr>
          <w:rFonts w:ascii="Times New Roman" w:hAnsi="Times New Roman" w:cs="Times New Roman"/>
          <w:i/>
          <w:iCs/>
          <w:sz w:val="24"/>
          <w:szCs w:val="24"/>
        </w:rPr>
        <w:t>1</w:t>
      </w:r>
      <w:r w:rsidR="005D4009" w:rsidRPr="00793295">
        <w:rPr>
          <w:rFonts w:ascii="Times New Roman" w:hAnsi="Times New Roman" w:cs="Times New Roman"/>
          <w:i/>
          <w:iCs/>
          <w:sz w:val="24"/>
          <w:szCs w:val="24"/>
        </w:rPr>
        <w:t>-202</w:t>
      </w:r>
      <w:r w:rsidR="004A3EF4">
        <w:rPr>
          <w:rFonts w:ascii="Times New Roman" w:hAnsi="Times New Roman" w:cs="Times New Roman"/>
          <w:i/>
          <w:iCs/>
          <w:sz w:val="24"/>
          <w:szCs w:val="24"/>
        </w:rPr>
        <w:t>2</w:t>
      </w:r>
      <w:r w:rsidR="005D4009" w:rsidRPr="00793295">
        <w:rPr>
          <w:rFonts w:ascii="Times New Roman" w:hAnsi="Times New Roman" w:cs="Times New Roman"/>
          <w:i/>
          <w:iCs/>
          <w:sz w:val="24"/>
          <w:szCs w:val="24"/>
        </w:rPr>
        <w:t>.</w:t>
      </w:r>
      <w:r w:rsidR="00521204">
        <w:rPr>
          <w:rFonts w:ascii="Times New Roman" w:hAnsi="Times New Roman" w:cs="Times New Roman"/>
          <w:i/>
          <w:iCs/>
          <w:sz w:val="24"/>
          <w:szCs w:val="24"/>
        </w:rPr>
        <w:t xml:space="preserve"> </w:t>
      </w:r>
      <w:r w:rsidR="00D07C52">
        <w:rPr>
          <w:rFonts w:ascii="Times New Roman" w:hAnsi="Times New Roman" w:cs="Times New Roman"/>
          <w:i/>
          <w:iCs/>
          <w:sz w:val="24"/>
          <w:szCs w:val="24"/>
        </w:rPr>
        <w:t xml:space="preserve">Data on completers </w:t>
      </w:r>
      <w:r w:rsidR="006B36CA">
        <w:rPr>
          <w:rFonts w:ascii="Times New Roman" w:hAnsi="Times New Roman" w:cs="Times New Roman"/>
          <w:i/>
          <w:iCs/>
          <w:sz w:val="24"/>
          <w:szCs w:val="24"/>
        </w:rPr>
        <w:t>for 2021-2022 will be provided when the current Memorandum of Understanding for the data</w:t>
      </w:r>
      <w:r w:rsidR="00D03F7E">
        <w:rPr>
          <w:rFonts w:ascii="Times New Roman" w:hAnsi="Times New Roman" w:cs="Times New Roman"/>
          <w:i/>
          <w:iCs/>
          <w:sz w:val="24"/>
          <w:szCs w:val="24"/>
        </w:rPr>
        <w:t>-sharing agreement is approved by the Oklahoma State Department of Education.</w:t>
      </w:r>
    </w:p>
    <w:p w14:paraId="0E6637FD" w14:textId="722CC170" w:rsidR="00050919" w:rsidRDefault="00050919" w:rsidP="00050919">
      <w:pPr>
        <w:pStyle w:val="ListParagraph"/>
        <w:rPr>
          <w:rFonts w:ascii="Times New Roman" w:hAnsi="Times New Roman" w:cs="Times New Roman"/>
          <w:b/>
          <w:bCs/>
          <w:sz w:val="24"/>
          <w:szCs w:val="24"/>
        </w:rPr>
      </w:pPr>
      <w:r>
        <w:rPr>
          <w:rFonts w:ascii="Times New Roman" w:hAnsi="Times New Roman" w:cs="Times New Roman"/>
          <w:b/>
          <w:bCs/>
          <w:sz w:val="24"/>
          <w:szCs w:val="24"/>
        </w:rPr>
        <w:t>First Year Teacher Survey</w:t>
      </w:r>
    </w:p>
    <w:p w14:paraId="654BA04F" w14:textId="1508DDB7" w:rsidR="00560348" w:rsidRPr="008973C5" w:rsidRDefault="00050919" w:rsidP="008973C5">
      <w:pPr>
        <w:pStyle w:val="ListParagraph"/>
        <w:rPr>
          <w:rStyle w:val="markedcontent"/>
          <w:rFonts w:ascii="Times New Roman" w:hAnsi="Times New Roman" w:cs="Times New Roman"/>
          <w:sz w:val="24"/>
          <w:szCs w:val="24"/>
        </w:rPr>
      </w:pPr>
      <w:r w:rsidRPr="00952213">
        <w:rPr>
          <w:rFonts w:ascii="Times New Roman" w:hAnsi="Times New Roman" w:cs="Times New Roman"/>
          <w:sz w:val="24"/>
          <w:szCs w:val="24"/>
        </w:rPr>
        <w:t>OEQA administers the First Year Teacher Survey every spring. The survey is aligned to the Interstate Teacher Assessment and Support Consortium (</w:t>
      </w:r>
      <w:proofErr w:type="spellStart"/>
      <w:r w:rsidRPr="00952213">
        <w:rPr>
          <w:rFonts w:ascii="Times New Roman" w:hAnsi="Times New Roman" w:cs="Times New Roman"/>
          <w:sz w:val="24"/>
          <w:szCs w:val="24"/>
        </w:rPr>
        <w:t>InTASC</w:t>
      </w:r>
      <w:proofErr w:type="spellEnd"/>
      <w:r w:rsidRPr="00952213">
        <w:rPr>
          <w:rFonts w:ascii="Times New Roman" w:hAnsi="Times New Roman" w:cs="Times New Roman"/>
          <w:sz w:val="24"/>
          <w:szCs w:val="24"/>
        </w:rPr>
        <w:t xml:space="preserve">) standards and seeks information from program completers about their preparation provided by the EPP. </w:t>
      </w:r>
      <w:r w:rsidRPr="00952213">
        <w:rPr>
          <w:rStyle w:val="markedcontent"/>
          <w:rFonts w:ascii="Times New Roman" w:hAnsi="Times New Roman" w:cs="Times New Roman"/>
          <w:sz w:val="24"/>
          <w:szCs w:val="24"/>
        </w:rPr>
        <w:t>The survey us</w:t>
      </w:r>
      <w:r>
        <w:rPr>
          <w:rStyle w:val="markedcontent"/>
          <w:rFonts w:ascii="Times New Roman" w:hAnsi="Times New Roman" w:cs="Times New Roman"/>
          <w:sz w:val="24"/>
          <w:szCs w:val="24"/>
        </w:rPr>
        <w:t xml:space="preserve">es </w:t>
      </w:r>
      <w:r w:rsidRPr="00952213">
        <w:rPr>
          <w:rStyle w:val="markedcontent"/>
          <w:rFonts w:ascii="Times New Roman" w:hAnsi="Times New Roman" w:cs="Times New Roman"/>
          <w:sz w:val="24"/>
          <w:szCs w:val="24"/>
        </w:rPr>
        <w:t>a Likert rating scale of 1</w:t>
      </w:r>
      <w:r>
        <w:rPr>
          <w:rStyle w:val="markedcontent"/>
          <w:rFonts w:ascii="Times New Roman" w:hAnsi="Times New Roman" w:cs="Times New Roman"/>
          <w:sz w:val="24"/>
          <w:szCs w:val="24"/>
        </w:rPr>
        <w:t xml:space="preserve"> – 4</w:t>
      </w:r>
      <w:r w:rsidRPr="00952213">
        <w:rPr>
          <w:rStyle w:val="markedcontent"/>
          <w:rFonts w:ascii="Times New Roman" w:hAnsi="Times New Roman" w:cs="Times New Roman"/>
          <w:sz w:val="24"/>
          <w:szCs w:val="24"/>
        </w:rPr>
        <w:t xml:space="preserve"> with 1=Strongly Disagree; 2-Disagree; 3=Agree; 4=Strongly Agree to </w:t>
      </w:r>
      <w:r w:rsidRPr="00066AF6">
        <w:rPr>
          <w:rStyle w:val="markedcontent"/>
          <w:rFonts w:ascii="Times New Roman" w:hAnsi="Times New Roman" w:cs="Times New Roman"/>
          <w:sz w:val="24"/>
          <w:szCs w:val="24"/>
        </w:rPr>
        <w:t>each of the statements.</w:t>
      </w:r>
    </w:p>
    <w:p w14:paraId="621272EE" w14:textId="77777777" w:rsidR="008973C5" w:rsidRDefault="008973C5" w:rsidP="00615113">
      <w:pPr>
        <w:pStyle w:val="ListParagraph"/>
        <w:rPr>
          <w:rStyle w:val="markedcontent"/>
          <w:rFonts w:ascii="Times New Roman" w:hAnsi="Times New Roman" w:cs="Times New Roman"/>
          <w:sz w:val="24"/>
          <w:szCs w:val="24"/>
          <w:u w:val="single"/>
        </w:rPr>
      </w:pPr>
    </w:p>
    <w:p w14:paraId="505A4E9A" w14:textId="56D51B60" w:rsidR="00066AF6" w:rsidRDefault="00560348" w:rsidP="00EC56E4">
      <w:pPr>
        <w:pStyle w:val="ListParagraph"/>
        <w:rPr>
          <w:rStyle w:val="markedcontent"/>
          <w:rFonts w:ascii="Times New Roman" w:hAnsi="Times New Roman" w:cs="Times New Roman"/>
          <w:sz w:val="24"/>
          <w:szCs w:val="24"/>
          <w:u w:val="single"/>
        </w:rPr>
      </w:pPr>
      <w:r w:rsidRPr="00560348">
        <w:rPr>
          <w:rStyle w:val="markedcontent"/>
          <w:rFonts w:ascii="Times New Roman" w:hAnsi="Times New Roman" w:cs="Times New Roman"/>
          <w:sz w:val="24"/>
          <w:szCs w:val="24"/>
          <w:u w:val="single"/>
        </w:rPr>
        <w:t>202</w:t>
      </w:r>
      <w:r w:rsidR="006C728C">
        <w:rPr>
          <w:rStyle w:val="markedcontent"/>
          <w:rFonts w:ascii="Times New Roman" w:hAnsi="Times New Roman" w:cs="Times New Roman"/>
          <w:sz w:val="24"/>
          <w:szCs w:val="24"/>
          <w:u w:val="single"/>
        </w:rPr>
        <w:t>1</w:t>
      </w:r>
      <w:r w:rsidRPr="00560348">
        <w:rPr>
          <w:rStyle w:val="markedcontent"/>
          <w:rFonts w:ascii="Times New Roman" w:hAnsi="Times New Roman" w:cs="Times New Roman"/>
          <w:sz w:val="24"/>
          <w:szCs w:val="24"/>
          <w:u w:val="single"/>
        </w:rPr>
        <w:t>-202</w:t>
      </w:r>
      <w:r w:rsidR="006C728C">
        <w:rPr>
          <w:rStyle w:val="markedcontent"/>
          <w:rFonts w:ascii="Times New Roman" w:hAnsi="Times New Roman" w:cs="Times New Roman"/>
          <w:sz w:val="24"/>
          <w:szCs w:val="24"/>
          <w:u w:val="single"/>
        </w:rPr>
        <w:t>2</w:t>
      </w:r>
      <w:r w:rsidRPr="00560348">
        <w:rPr>
          <w:rStyle w:val="markedcontent"/>
          <w:rFonts w:ascii="Times New Roman" w:hAnsi="Times New Roman" w:cs="Times New Roman"/>
          <w:sz w:val="24"/>
          <w:szCs w:val="24"/>
          <w:u w:val="single"/>
        </w:rPr>
        <w:t xml:space="preserve"> First Year Teacher</w:t>
      </w:r>
      <w:r w:rsidR="005341B4">
        <w:rPr>
          <w:rStyle w:val="markedcontent"/>
          <w:rFonts w:ascii="Times New Roman" w:hAnsi="Times New Roman" w:cs="Times New Roman"/>
          <w:sz w:val="24"/>
          <w:szCs w:val="24"/>
          <w:u w:val="single"/>
        </w:rPr>
        <w:t xml:space="preserve"> (FYT)</w:t>
      </w:r>
      <w:r w:rsidRPr="00560348">
        <w:rPr>
          <w:rStyle w:val="markedcontent"/>
          <w:rFonts w:ascii="Times New Roman" w:hAnsi="Times New Roman" w:cs="Times New Roman"/>
          <w:sz w:val="24"/>
          <w:szCs w:val="24"/>
          <w:u w:val="single"/>
        </w:rPr>
        <w:t xml:space="preserve"> Survey Analysis</w:t>
      </w:r>
    </w:p>
    <w:p w14:paraId="259B0423" w14:textId="77777777" w:rsidR="00EC56E4" w:rsidRPr="00EC56E4" w:rsidRDefault="00EC56E4" w:rsidP="00EC56E4">
      <w:pPr>
        <w:pStyle w:val="ListParagraph"/>
        <w:rPr>
          <w:rStyle w:val="markedcontent"/>
          <w:rFonts w:ascii="Times New Roman" w:hAnsi="Times New Roman" w:cs="Times New Roman"/>
          <w:sz w:val="24"/>
          <w:szCs w:val="24"/>
          <w:u w:val="single"/>
        </w:rPr>
      </w:pPr>
    </w:p>
    <w:p w14:paraId="6B1FE7AB" w14:textId="06CA6098" w:rsidR="00615113" w:rsidRDefault="007F3FC2" w:rsidP="00560348">
      <w:pPr>
        <w:pStyle w:val="ListParagraph"/>
        <w:numPr>
          <w:ilvl w:val="2"/>
          <w:numId w:val="4"/>
        </w:numPr>
        <w:rPr>
          <w:rFonts w:ascii="Times New Roman" w:hAnsi="Times New Roman" w:cs="Times New Roman"/>
          <w:sz w:val="24"/>
          <w:szCs w:val="24"/>
        </w:rPr>
      </w:pPr>
      <w:hyperlink r:id="rId8" w:history="1">
        <w:r w:rsidR="00560348" w:rsidRPr="00DF39B8">
          <w:rPr>
            <w:rStyle w:val="Hyperlink"/>
            <w:rFonts w:ascii="Times New Roman" w:hAnsi="Times New Roman" w:cs="Times New Roman"/>
            <w:sz w:val="24"/>
            <w:szCs w:val="24"/>
            <w:highlight w:val="yellow"/>
          </w:rPr>
          <w:t>First Year Teacher Survey R</w:t>
        </w:r>
        <w:r w:rsidR="00D72AAF" w:rsidRPr="00DF39B8">
          <w:rPr>
            <w:rStyle w:val="Hyperlink"/>
            <w:rFonts w:ascii="Times New Roman" w:hAnsi="Times New Roman" w:cs="Times New Roman"/>
            <w:sz w:val="24"/>
            <w:szCs w:val="24"/>
            <w:highlight w:val="yellow"/>
          </w:rPr>
          <w:t>eport</w:t>
        </w:r>
      </w:hyperlink>
    </w:p>
    <w:p w14:paraId="488F4C8D" w14:textId="77777777" w:rsidR="00560348" w:rsidRPr="00615113" w:rsidRDefault="00560348" w:rsidP="00560348">
      <w:pPr>
        <w:pStyle w:val="ListParagraph"/>
        <w:ind w:left="2160"/>
        <w:rPr>
          <w:rFonts w:ascii="Times New Roman" w:hAnsi="Times New Roman" w:cs="Times New Roman"/>
          <w:sz w:val="24"/>
          <w:szCs w:val="24"/>
        </w:rPr>
      </w:pPr>
    </w:p>
    <w:p w14:paraId="36788CB0" w14:textId="77777777" w:rsidR="00050919" w:rsidRPr="002C295E" w:rsidRDefault="007958E8" w:rsidP="00050919">
      <w:pPr>
        <w:numPr>
          <w:ilvl w:val="0"/>
          <w:numId w:val="4"/>
        </w:numPr>
        <w:rPr>
          <w:rFonts w:ascii="Times New Roman" w:eastAsia="Times New Roman" w:hAnsi="Times New Roman" w:cs="Times New Roman"/>
          <w:color w:val="FF0000"/>
          <w:sz w:val="24"/>
          <w:szCs w:val="24"/>
        </w:rPr>
      </w:pPr>
      <w:r w:rsidRPr="002C295E">
        <w:rPr>
          <w:rFonts w:ascii="Times New Roman" w:eastAsia="Times New Roman" w:hAnsi="Times New Roman" w:cs="Times New Roman"/>
          <w:b/>
          <w:bCs/>
          <w:color w:val="FF0000"/>
          <w:sz w:val="24"/>
          <w:szCs w:val="24"/>
        </w:rPr>
        <w:t>Measure 2 (Initial and Advanced): Satisfaction of employers and stakeholder involvement. (R4.2|R5.3| RA4.1)</w:t>
      </w:r>
    </w:p>
    <w:p w14:paraId="3E756F4D" w14:textId="6AE88B5C" w:rsidR="00050919" w:rsidRPr="002C295E" w:rsidRDefault="00050919" w:rsidP="00023B1A">
      <w:pPr>
        <w:ind w:firstLine="720"/>
        <w:rPr>
          <w:rFonts w:ascii="Times New Roman" w:eastAsia="Times New Roman" w:hAnsi="Times New Roman" w:cs="Times New Roman"/>
          <w:color w:val="FF0000"/>
          <w:sz w:val="24"/>
          <w:szCs w:val="24"/>
        </w:rPr>
      </w:pPr>
      <w:r w:rsidRPr="002C295E">
        <w:rPr>
          <w:rFonts w:ascii="Times New Roman" w:hAnsi="Times New Roman" w:cs="Times New Roman"/>
          <w:b/>
          <w:bCs/>
          <w:sz w:val="24"/>
          <w:szCs w:val="24"/>
        </w:rPr>
        <w:t>Mentor</w:t>
      </w:r>
      <w:r w:rsidR="00BA135E">
        <w:rPr>
          <w:rFonts w:ascii="Times New Roman" w:hAnsi="Times New Roman" w:cs="Times New Roman"/>
          <w:b/>
          <w:bCs/>
          <w:sz w:val="24"/>
          <w:szCs w:val="24"/>
        </w:rPr>
        <w:t>/Administrator</w:t>
      </w:r>
      <w:r w:rsidRPr="002C295E">
        <w:rPr>
          <w:rFonts w:ascii="Times New Roman" w:hAnsi="Times New Roman" w:cs="Times New Roman"/>
          <w:b/>
          <w:bCs/>
          <w:sz w:val="24"/>
          <w:szCs w:val="24"/>
        </w:rPr>
        <w:t xml:space="preserve"> Survey</w:t>
      </w:r>
    </w:p>
    <w:p w14:paraId="3A3BBF6E" w14:textId="0D344C3D" w:rsidR="00050919" w:rsidRDefault="00050919" w:rsidP="00050919">
      <w:pPr>
        <w:pStyle w:val="ListParagraph"/>
        <w:rPr>
          <w:rStyle w:val="markedcontent"/>
          <w:rFonts w:ascii="Times New Roman" w:hAnsi="Times New Roman" w:cs="Times New Roman"/>
          <w:sz w:val="24"/>
          <w:szCs w:val="24"/>
        </w:rPr>
      </w:pPr>
      <w:r>
        <w:rPr>
          <w:rFonts w:ascii="Times New Roman" w:hAnsi="Times New Roman" w:cs="Times New Roman"/>
          <w:sz w:val="24"/>
          <w:szCs w:val="24"/>
        </w:rPr>
        <w:t xml:space="preserve">OEQA administers the </w:t>
      </w:r>
      <w:r w:rsidRPr="003D07BD">
        <w:rPr>
          <w:rFonts w:ascii="Times New Roman" w:hAnsi="Times New Roman" w:cs="Times New Roman"/>
          <w:sz w:val="24"/>
          <w:szCs w:val="24"/>
        </w:rPr>
        <w:t>Mentor</w:t>
      </w:r>
      <w:r w:rsidR="00BA135E">
        <w:rPr>
          <w:rFonts w:ascii="Times New Roman" w:hAnsi="Times New Roman" w:cs="Times New Roman"/>
          <w:sz w:val="24"/>
          <w:szCs w:val="24"/>
        </w:rPr>
        <w:t>/Administrator</w:t>
      </w:r>
      <w:r w:rsidRPr="003D07BD">
        <w:rPr>
          <w:rFonts w:ascii="Times New Roman" w:hAnsi="Times New Roman" w:cs="Times New Roman"/>
          <w:sz w:val="24"/>
          <w:szCs w:val="24"/>
        </w:rPr>
        <w:t xml:space="preserve"> Survey</w:t>
      </w:r>
      <w:r>
        <w:rPr>
          <w:rFonts w:ascii="Times New Roman" w:hAnsi="Times New Roman" w:cs="Times New Roman"/>
          <w:sz w:val="24"/>
          <w:szCs w:val="24"/>
        </w:rPr>
        <w:t xml:space="preserve"> to mentors/administrators within the state who have hired the EPP’s graduates as first year teachers. </w:t>
      </w:r>
      <w:r w:rsidRPr="008D7979">
        <w:rPr>
          <w:rFonts w:ascii="Times New Roman" w:hAnsi="Times New Roman" w:cs="Times New Roman"/>
          <w:sz w:val="24"/>
          <w:szCs w:val="24"/>
        </w:rPr>
        <w:t xml:space="preserve"> </w:t>
      </w:r>
      <w:r>
        <w:rPr>
          <w:rFonts w:ascii="Times New Roman" w:hAnsi="Times New Roman" w:cs="Times New Roman"/>
          <w:sz w:val="24"/>
          <w:szCs w:val="24"/>
        </w:rPr>
        <w:t xml:space="preserve">The survey is aligned to the </w:t>
      </w:r>
      <w:proofErr w:type="spellStart"/>
      <w:r>
        <w:rPr>
          <w:rFonts w:ascii="Times New Roman" w:hAnsi="Times New Roman" w:cs="Times New Roman"/>
          <w:sz w:val="24"/>
          <w:szCs w:val="24"/>
        </w:rPr>
        <w:t>InTASC</w:t>
      </w:r>
      <w:proofErr w:type="spellEnd"/>
      <w:r w:rsidR="000C3066">
        <w:rPr>
          <w:rFonts w:ascii="Times New Roman" w:hAnsi="Times New Roman" w:cs="Times New Roman"/>
          <w:sz w:val="24"/>
          <w:szCs w:val="24"/>
        </w:rPr>
        <w:t xml:space="preserve"> </w:t>
      </w:r>
      <w:r>
        <w:rPr>
          <w:rFonts w:ascii="Times New Roman" w:hAnsi="Times New Roman" w:cs="Times New Roman"/>
          <w:sz w:val="24"/>
          <w:szCs w:val="24"/>
        </w:rPr>
        <w:t xml:space="preserve">standards and seeks information from mentors/administrators about the EPP’s program completer preparedness and overall </w:t>
      </w:r>
      <w:r w:rsidRPr="00430675">
        <w:rPr>
          <w:rFonts w:ascii="Times New Roman" w:hAnsi="Times New Roman" w:cs="Times New Roman"/>
          <w:sz w:val="24"/>
          <w:szCs w:val="24"/>
        </w:rPr>
        <w:t xml:space="preserve">satisfaction with the SWOSU Department of Education graduates. The survey uses a Likert rating scale of 1 – 4 with </w:t>
      </w:r>
      <w:r w:rsidRPr="00430675">
        <w:rPr>
          <w:rStyle w:val="markedcontent"/>
          <w:rFonts w:ascii="Times New Roman" w:hAnsi="Times New Roman" w:cs="Times New Roman"/>
          <w:sz w:val="24"/>
          <w:szCs w:val="24"/>
        </w:rPr>
        <w:t>1=Strongly Disagree; 2</w:t>
      </w:r>
      <w:r w:rsidR="00520AD6">
        <w:rPr>
          <w:rStyle w:val="markedcontent"/>
          <w:rFonts w:ascii="Times New Roman" w:hAnsi="Times New Roman" w:cs="Times New Roman"/>
          <w:sz w:val="24"/>
          <w:szCs w:val="24"/>
        </w:rPr>
        <w:t>=</w:t>
      </w:r>
      <w:r w:rsidRPr="00430675">
        <w:rPr>
          <w:rStyle w:val="markedcontent"/>
          <w:rFonts w:ascii="Times New Roman" w:hAnsi="Times New Roman" w:cs="Times New Roman"/>
          <w:sz w:val="24"/>
          <w:szCs w:val="24"/>
        </w:rPr>
        <w:t>Disagree; 3=Agree; 4=Strongly Agree to each of the statements.</w:t>
      </w:r>
    </w:p>
    <w:p w14:paraId="6856FFAA" w14:textId="705800B7" w:rsidR="00E300F6" w:rsidRDefault="00E300F6" w:rsidP="00050919">
      <w:pPr>
        <w:pStyle w:val="ListParagraph"/>
        <w:rPr>
          <w:rStyle w:val="markedcontent"/>
          <w:rFonts w:ascii="Times New Roman" w:hAnsi="Times New Roman" w:cs="Times New Roman"/>
          <w:sz w:val="24"/>
          <w:szCs w:val="24"/>
        </w:rPr>
      </w:pPr>
    </w:p>
    <w:p w14:paraId="7B2054ED" w14:textId="0C42CF07" w:rsidR="00AD4C7D" w:rsidRPr="00AD4C7D" w:rsidRDefault="00AD4C7D" w:rsidP="00050919">
      <w:pPr>
        <w:pStyle w:val="ListParagraph"/>
        <w:rPr>
          <w:rStyle w:val="markedcontent"/>
          <w:rFonts w:ascii="Times New Roman" w:hAnsi="Times New Roman" w:cs="Times New Roman"/>
          <w:sz w:val="24"/>
          <w:szCs w:val="24"/>
          <w:u w:val="single"/>
        </w:rPr>
      </w:pPr>
      <w:r w:rsidRPr="00AD4C7D">
        <w:rPr>
          <w:rStyle w:val="markedcontent"/>
          <w:rFonts w:ascii="Times New Roman" w:hAnsi="Times New Roman" w:cs="Times New Roman"/>
          <w:sz w:val="24"/>
          <w:szCs w:val="24"/>
          <w:u w:val="single"/>
        </w:rPr>
        <w:t>202</w:t>
      </w:r>
      <w:r w:rsidR="005667CE">
        <w:rPr>
          <w:rStyle w:val="markedcontent"/>
          <w:rFonts w:ascii="Times New Roman" w:hAnsi="Times New Roman" w:cs="Times New Roman"/>
          <w:sz w:val="24"/>
          <w:szCs w:val="24"/>
          <w:u w:val="single"/>
        </w:rPr>
        <w:t>1</w:t>
      </w:r>
      <w:r w:rsidRPr="00AD4C7D">
        <w:rPr>
          <w:rStyle w:val="markedcontent"/>
          <w:rFonts w:ascii="Times New Roman" w:hAnsi="Times New Roman" w:cs="Times New Roman"/>
          <w:sz w:val="24"/>
          <w:szCs w:val="24"/>
          <w:u w:val="single"/>
        </w:rPr>
        <w:t>-202</w:t>
      </w:r>
      <w:r w:rsidR="005667CE">
        <w:rPr>
          <w:rStyle w:val="markedcontent"/>
          <w:rFonts w:ascii="Times New Roman" w:hAnsi="Times New Roman" w:cs="Times New Roman"/>
          <w:sz w:val="24"/>
          <w:szCs w:val="24"/>
          <w:u w:val="single"/>
        </w:rPr>
        <w:t>2</w:t>
      </w:r>
      <w:r w:rsidRPr="00AD4C7D">
        <w:rPr>
          <w:rStyle w:val="markedcontent"/>
          <w:rFonts w:ascii="Times New Roman" w:hAnsi="Times New Roman" w:cs="Times New Roman"/>
          <w:sz w:val="24"/>
          <w:szCs w:val="24"/>
          <w:u w:val="single"/>
        </w:rPr>
        <w:t xml:space="preserve"> Mentor</w:t>
      </w:r>
      <w:r w:rsidR="00BA135E">
        <w:rPr>
          <w:rStyle w:val="markedcontent"/>
          <w:rFonts w:ascii="Times New Roman" w:hAnsi="Times New Roman" w:cs="Times New Roman"/>
          <w:sz w:val="24"/>
          <w:szCs w:val="24"/>
          <w:u w:val="single"/>
        </w:rPr>
        <w:t>/Administrator</w:t>
      </w:r>
      <w:r w:rsidRPr="00AD4C7D">
        <w:rPr>
          <w:rStyle w:val="markedcontent"/>
          <w:rFonts w:ascii="Times New Roman" w:hAnsi="Times New Roman" w:cs="Times New Roman"/>
          <w:sz w:val="24"/>
          <w:szCs w:val="24"/>
          <w:u w:val="single"/>
        </w:rPr>
        <w:t xml:space="preserve"> Survey Analysis</w:t>
      </w:r>
    </w:p>
    <w:p w14:paraId="43F98250" w14:textId="77777777" w:rsidR="00AD4C7D" w:rsidRDefault="00AD4C7D" w:rsidP="00050919">
      <w:pPr>
        <w:pStyle w:val="ListParagraph"/>
        <w:rPr>
          <w:rStyle w:val="markedcontent"/>
          <w:rFonts w:ascii="Times New Roman" w:hAnsi="Times New Roman" w:cs="Times New Roman"/>
          <w:sz w:val="24"/>
          <w:szCs w:val="24"/>
        </w:rPr>
      </w:pPr>
    </w:p>
    <w:p w14:paraId="0F86B90A" w14:textId="7B3249C6" w:rsidR="00050919" w:rsidRDefault="007F3FC2" w:rsidP="006D6B6D">
      <w:pPr>
        <w:pStyle w:val="ListParagraph"/>
        <w:numPr>
          <w:ilvl w:val="2"/>
          <w:numId w:val="4"/>
        </w:numPr>
        <w:rPr>
          <w:rFonts w:ascii="Times New Roman" w:hAnsi="Times New Roman" w:cs="Times New Roman"/>
          <w:sz w:val="24"/>
          <w:szCs w:val="24"/>
        </w:rPr>
      </w:pPr>
      <w:hyperlink r:id="rId9" w:history="1">
        <w:r w:rsidR="00BA135E" w:rsidRPr="00DF39B8">
          <w:rPr>
            <w:rStyle w:val="Hyperlink"/>
            <w:rFonts w:ascii="Times New Roman" w:hAnsi="Times New Roman" w:cs="Times New Roman"/>
            <w:sz w:val="24"/>
            <w:szCs w:val="24"/>
            <w:highlight w:val="yellow"/>
          </w:rPr>
          <w:t>Mentor/</w:t>
        </w:r>
        <w:r w:rsidR="004E210D" w:rsidRPr="00DF39B8">
          <w:rPr>
            <w:rStyle w:val="Hyperlink"/>
            <w:rFonts w:ascii="Times New Roman" w:hAnsi="Times New Roman" w:cs="Times New Roman"/>
            <w:sz w:val="24"/>
            <w:szCs w:val="24"/>
            <w:highlight w:val="yellow"/>
          </w:rPr>
          <w:t>Administrator Survey Re</w:t>
        </w:r>
        <w:r w:rsidR="00D72AAF" w:rsidRPr="00DF39B8">
          <w:rPr>
            <w:rStyle w:val="Hyperlink"/>
            <w:rFonts w:ascii="Times New Roman" w:hAnsi="Times New Roman" w:cs="Times New Roman"/>
            <w:sz w:val="24"/>
            <w:szCs w:val="24"/>
            <w:highlight w:val="yellow"/>
          </w:rPr>
          <w:t>port</w:t>
        </w:r>
      </w:hyperlink>
      <w:r w:rsidR="004E210D">
        <w:rPr>
          <w:rFonts w:ascii="Times New Roman" w:hAnsi="Times New Roman" w:cs="Times New Roman"/>
          <w:sz w:val="24"/>
          <w:szCs w:val="24"/>
        </w:rPr>
        <w:t xml:space="preserve"> </w:t>
      </w:r>
    </w:p>
    <w:p w14:paraId="7A9ACA9D" w14:textId="77777777" w:rsidR="006D6B6D" w:rsidRPr="006D6B6D" w:rsidRDefault="006D6B6D" w:rsidP="006D6B6D">
      <w:pPr>
        <w:pStyle w:val="ListParagraph"/>
        <w:ind w:left="2160"/>
        <w:rPr>
          <w:rFonts w:ascii="Times New Roman" w:hAnsi="Times New Roman" w:cs="Times New Roman"/>
          <w:sz w:val="24"/>
          <w:szCs w:val="24"/>
        </w:rPr>
      </w:pPr>
    </w:p>
    <w:p w14:paraId="35646817" w14:textId="75C98465" w:rsidR="00035EB2" w:rsidRPr="002C295E" w:rsidRDefault="007958E8" w:rsidP="006D6B6D">
      <w:pPr>
        <w:numPr>
          <w:ilvl w:val="0"/>
          <w:numId w:val="4"/>
        </w:numPr>
        <w:rPr>
          <w:rFonts w:ascii="Times New Roman" w:eastAsia="Times New Roman" w:hAnsi="Times New Roman" w:cs="Times New Roman"/>
          <w:color w:val="FF0000"/>
          <w:sz w:val="24"/>
          <w:szCs w:val="24"/>
        </w:rPr>
      </w:pPr>
      <w:r w:rsidRPr="002C295E">
        <w:rPr>
          <w:rFonts w:ascii="Times New Roman" w:eastAsia="Times New Roman" w:hAnsi="Times New Roman" w:cs="Times New Roman"/>
          <w:b/>
          <w:bCs/>
          <w:color w:val="FF0000"/>
          <w:sz w:val="24"/>
          <w:szCs w:val="24"/>
        </w:rPr>
        <w:t>Measure 3 (Initial and Advanced): Candidate competency at completion. (R3.3)</w:t>
      </w:r>
      <w:r w:rsidR="003D5AB1" w:rsidRPr="002C295E">
        <w:rPr>
          <w:rFonts w:ascii="Times New Roman" w:eastAsia="Times New Roman" w:hAnsi="Times New Roman" w:cs="Times New Roman"/>
          <w:b/>
          <w:bCs/>
          <w:color w:val="FF0000"/>
          <w:sz w:val="24"/>
          <w:szCs w:val="24"/>
        </w:rPr>
        <w:t xml:space="preserve"> </w:t>
      </w:r>
    </w:p>
    <w:p w14:paraId="62E80636" w14:textId="3E3A6F1F" w:rsidR="00441B03" w:rsidRPr="00441B03" w:rsidRDefault="00441B03" w:rsidP="00023B1A">
      <w:pPr>
        <w:ind w:firstLine="720"/>
        <w:rPr>
          <w:rFonts w:ascii="Times New Roman" w:hAnsi="Times New Roman" w:cs="Times New Roman"/>
          <w:b/>
          <w:bCs/>
          <w:sz w:val="24"/>
          <w:szCs w:val="24"/>
        </w:rPr>
      </w:pPr>
      <w:r w:rsidRPr="00441B03">
        <w:rPr>
          <w:rFonts w:ascii="Times New Roman" w:hAnsi="Times New Roman" w:cs="Times New Roman"/>
          <w:b/>
          <w:bCs/>
          <w:sz w:val="24"/>
          <w:szCs w:val="24"/>
        </w:rPr>
        <w:t>Certification Examinations for Oklahoma Educators</w:t>
      </w:r>
    </w:p>
    <w:p w14:paraId="63A993D9" w14:textId="143552E6" w:rsidR="00FC227C" w:rsidRDefault="00EB15E7" w:rsidP="00EC56E4">
      <w:pPr>
        <w:spacing w:before="240" w:after="100" w:afterAutospacing="1"/>
        <w:ind w:left="720"/>
        <w:rPr>
          <w:rFonts w:ascii="Times New Roman" w:hAnsi="Times New Roman" w:cs="Times New Roman"/>
          <w:sz w:val="24"/>
          <w:szCs w:val="24"/>
        </w:rPr>
      </w:pPr>
      <w:r>
        <w:rPr>
          <w:rFonts w:ascii="Times New Roman" w:hAnsi="Times New Roman" w:cs="Times New Roman"/>
          <w:sz w:val="24"/>
          <w:szCs w:val="24"/>
        </w:rPr>
        <w:t>Teacher c</w:t>
      </w:r>
      <w:r w:rsidR="00EE4023" w:rsidRPr="00035EB2">
        <w:rPr>
          <w:rFonts w:ascii="Times New Roman" w:hAnsi="Times New Roman" w:cs="Times New Roman"/>
          <w:sz w:val="24"/>
          <w:szCs w:val="24"/>
        </w:rPr>
        <w:t>andidates across the EPP programs demonstrate content knowledge, knowledge of learners and learning, knowledge of instructional practice, and professional knowledge and responsibility in a variety of ways. One measure is licensure tests.</w:t>
      </w:r>
      <w:r w:rsidR="00035EB2">
        <w:rPr>
          <w:rFonts w:ascii="Times New Roman" w:eastAsia="Times New Roman" w:hAnsi="Times New Roman" w:cs="Times New Roman"/>
          <w:sz w:val="24"/>
          <w:szCs w:val="24"/>
        </w:rPr>
        <w:t xml:space="preserve"> </w:t>
      </w:r>
      <w:r w:rsidR="00EE4023" w:rsidRPr="00EE4023">
        <w:rPr>
          <w:rFonts w:ascii="Times New Roman" w:hAnsi="Times New Roman" w:cs="Times New Roman"/>
          <w:sz w:val="24"/>
          <w:szCs w:val="24"/>
        </w:rPr>
        <w:t>Candidates from all programs are required to pass the Certification Exams for</w:t>
      </w:r>
      <w:r w:rsidR="00EE4023">
        <w:rPr>
          <w:rFonts w:ascii="Times New Roman" w:hAnsi="Times New Roman" w:cs="Times New Roman"/>
          <w:sz w:val="24"/>
          <w:szCs w:val="24"/>
        </w:rPr>
        <w:t xml:space="preserve"> </w:t>
      </w:r>
      <w:r w:rsidR="00EE4023" w:rsidRPr="00EE4023">
        <w:rPr>
          <w:rFonts w:ascii="Times New Roman" w:hAnsi="Times New Roman" w:cs="Times New Roman"/>
          <w:sz w:val="24"/>
          <w:szCs w:val="24"/>
        </w:rPr>
        <w:t>Oklahoma Educators (CEOE)</w:t>
      </w:r>
      <w:r w:rsidR="00DE0E4A">
        <w:rPr>
          <w:rFonts w:ascii="Times New Roman" w:hAnsi="Times New Roman" w:cs="Times New Roman"/>
          <w:sz w:val="24"/>
          <w:szCs w:val="24"/>
        </w:rPr>
        <w:t xml:space="preserve"> </w:t>
      </w:r>
      <w:r w:rsidR="00EE4023" w:rsidRPr="00EE4023">
        <w:rPr>
          <w:rFonts w:ascii="Times New Roman" w:hAnsi="Times New Roman" w:cs="Times New Roman"/>
          <w:sz w:val="24"/>
          <w:szCs w:val="24"/>
        </w:rPr>
        <w:t xml:space="preserve">OSAT (Oklahoma Subject Area Test) </w:t>
      </w:r>
      <w:r w:rsidR="00535C83">
        <w:rPr>
          <w:rFonts w:ascii="Times New Roman" w:hAnsi="Times New Roman" w:cs="Times New Roman"/>
          <w:sz w:val="24"/>
          <w:szCs w:val="24"/>
        </w:rPr>
        <w:t xml:space="preserve">with a passing score of 240 </w:t>
      </w:r>
      <w:r w:rsidR="00EE4023" w:rsidRPr="00EE4023">
        <w:rPr>
          <w:rFonts w:ascii="Times New Roman" w:hAnsi="Times New Roman" w:cs="Times New Roman"/>
          <w:sz w:val="24"/>
          <w:szCs w:val="24"/>
        </w:rPr>
        <w:t xml:space="preserve">and the </w:t>
      </w:r>
      <w:r w:rsidR="0024195E">
        <w:rPr>
          <w:rFonts w:ascii="Times New Roman" w:hAnsi="Times New Roman" w:cs="Times New Roman"/>
          <w:sz w:val="24"/>
          <w:szCs w:val="24"/>
        </w:rPr>
        <w:t xml:space="preserve">PPAT </w:t>
      </w:r>
      <w:r w:rsidR="00755B1A">
        <w:rPr>
          <w:rFonts w:ascii="Times New Roman" w:hAnsi="Times New Roman" w:cs="Times New Roman"/>
          <w:sz w:val="24"/>
          <w:szCs w:val="24"/>
        </w:rPr>
        <w:t>(</w:t>
      </w:r>
      <w:r w:rsidR="0024195E">
        <w:rPr>
          <w:rFonts w:ascii="Times New Roman" w:hAnsi="Times New Roman" w:cs="Times New Roman"/>
          <w:sz w:val="24"/>
          <w:szCs w:val="24"/>
        </w:rPr>
        <w:t>P</w:t>
      </w:r>
      <w:r w:rsidR="00755B1A">
        <w:rPr>
          <w:rFonts w:ascii="Times New Roman" w:hAnsi="Times New Roman" w:cs="Times New Roman"/>
          <w:sz w:val="24"/>
          <w:szCs w:val="24"/>
        </w:rPr>
        <w:t>raxis Performance Assessment for Teachers)</w:t>
      </w:r>
      <w:r w:rsidR="00535C83">
        <w:rPr>
          <w:rFonts w:ascii="Times New Roman" w:hAnsi="Times New Roman" w:cs="Times New Roman"/>
          <w:sz w:val="24"/>
          <w:szCs w:val="24"/>
        </w:rPr>
        <w:t xml:space="preserve"> with a passing score of </w:t>
      </w:r>
      <w:r w:rsidR="00C217E5">
        <w:rPr>
          <w:rFonts w:ascii="Times New Roman" w:hAnsi="Times New Roman" w:cs="Times New Roman"/>
          <w:sz w:val="24"/>
          <w:szCs w:val="24"/>
        </w:rPr>
        <w:t>38</w:t>
      </w:r>
      <w:r w:rsidR="00755B1A">
        <w:rPr>
          <w:rFonts w:ascii="Times New Roman" w:hAnsi="Times New Roman" w:cs="Times New Roman"/>
          <w:sz w:val="24"/>
          <w:szCs w:val="24"/>
        </w:rPr>
        <w:t xml:space="preserve">. </w:t>
      </w:r>
      <w:r w:rsidR="00535C83">
        <w:rPr>
          <w:rFonts w:ascii="Times New Roman" w:hAnsi="Times New Roman" w:cs="Times New Roman"/>
          <w:sz w:val="24"/>
          <w:szCs w:val="24"/>
        </w:rPr>
        <w:t xml:space="preserve">The </w:t>
      </w:r>
      <w:r w:rsidR="00EE4023" w:rsidRPr="00EE4023">
        <w:rPr>
          <w:rFonts w:ascii="Times New Roman" w:hAnsi="Times New Roman" w:cs="Times New Roman"/>
          <w:sz w:val="24"/>
          <w:szCs w:val="24"/>
        </w:rPr>
        <w:t>OPTE (Oklahoma Professional Teaching</w:t>
      </w:r>
      <w:r w:rsidR="00EE4023">
        <w:rPr>
          <w:rFonts w:ascii="Times New Roman" w:hAnsi="Times New Roman" w:cs="Times New Roman"/>
          <w:sz w:val="24"/>
          <w:szCs w:val="24"/>
        </w:rPr>
        <w:t xml:space="preserve"> </w:t>
      </w:r>
      <w:r w:rsidR="00EE4023" w:rsidRPr="00EE4023">
        <w:rPr>
          <w:rFonts w:ascii="Times New Roman" w:hAnsi="Times New Roman" w:cs="Times New Roman"/>
          <w:sz w:val="24"/>
          <w:szCs w:val="24"/>
        </w:rPr>
        <w:t xml:space="preserve">Exam) </w:t>
      </w:r>
      <w:r w:rsidR="002C1404">
        <w:rPr>
          <w:rFonts w:ascii="Times New Roman" w:hAnsi="Times New Roman" w:cs="Times New Roman"/>
          <w:sz w:val="24"/>
          <w:szCs w:val="24"/>
        </w:rPr>
        <w:t>was discontinued as of September 2021 and was replaced with the PPAT</w:t>
      </w:r>
      <w:r w:rsidR="00EE4023" w:rsidRPr="00EE4023">
        <w:rPr>
          <w:rFonts w:ascii="Times New Roman" w:hAnsi="Times New Roman" w:cs="Times New Roman"/>
          <w:sz w:val="24"/>
          <w:szCs w:val="24"/>
        </w:rPr>
        <w:t>.</w:t>
      </w:r>
      <w:r w:rsidR="00035EB2">
        <w:rPr>
          <w:rFonts w:ascii="Times New Roman" w:hAnsi="Times New Roman" w:cs="Times New Roman"/>
          <w:sz w:val="24"/>
          <w:szCs w:val="24"/>
        </w:rPr>
        <w:t xml:space="preserve"> </w:t>
      </w:r>
      <w:r>
        <w:rPr>
          <w:rFonts w:ascii="Times New Roman" w:hAnsi="Times New Roman" w:cs="Times New Roman"/>
          <w:sz w:val="24"/>
          <w:szCs w:val="24"/>
        </w:rPr>
        <w:t xml:space="preserve">The PPAT measures how teacher candidates </w:t>
      </w:r>
      <w:r w:rsidR="00BC1725">
        <w:rPr>
          <w:rFonts w:ascii="Times New Roman" w:hAnsi="Times New Roman" w:cs="Times New Roman"/>
          <w:sz w:val="24"/>
          <w:szCs w:val="24"/>
        </w:rPr>
        <w:t xml:space="preserve">apply content knowledge and teaching skills in the classroom. </w:t>
      </w:r>
      <w:r w:rsidR="00EE4023" w:rsidRPr="00EE4023">
        <w:rPr>
          <w:rFonts w:ascii="Times New Roman" w:hAnsi="Times New Roman" w:cs="Times New Roman"/>
          <w:sz w:val="24"/>
          <w:szCs w:val="24"/>
        </w:rPr>
        <w:t>The</w:t>
      </w:r>
      <w:r w:rsidR="00EE4023">
        <w:rPr>
          <w:rFonts w:ascii="Times New Roman" w:hAnsi="Times New Roman" w:cs="Times New Roman"/>
          <w:sz w:val="24"/>
          <w:szCs w:val="24"/>
        </w:rPr>
        <w:t xml:space="preserve"> </w:t>
      </w:r>
      <w:r w:rsidR="00EE4023" w:rsidRPr="00EE4023">
        <w:rPr>
          <w:rFonts w:ascii="Times New Roman" w:hAnsi="Times New Roman" w:cs="Times New Roman"/>
          <w:sz w:val="24"/>
          <w:szCs w:val="24"/>
        </w:rPr>
        <w:t>Oklahoma Department of Education and OEQA require candidates at the initial level</w:t>
      </w:r>
      <w:r w:rsidR="00EE4023">
        <w:rPr>
          <w:rFonts w:ascii="Times New Roman" w:hAnsi="Times New Roman" w:cs="Times New Roman"/>
          <w:sz w:val="24"/>
          <w:szCs w:val="24"/>
        </w:rPr>
        <w:t xml:space="preserve"> </w:t>
      </w:r>
      <w:r w:rsidR="00EE4023" w:rsidRPr="00EE4023">
        <w:rPr>
          <w:rFonts w:ascii="Times New Roman" w:hAnsi="Times New Roman" w:cs="Times New Roman"/>
          <w:sz w:val="24"/>
          <w:szCs w:val="24"/>
        </w:rPr>
        <w:t>to pass th</w:t>
      </w:r>
      <w:r w:rsidR="009E74A4">
        <w:rPr>
          <w:rFonts w:ascii="Times New Roman" w:hAnsi="Times New Roman" w:cs="Times New Roman"/>
          <w:sz w:val="24"/>
          <w:szCs w:val="24"/>
        </w:rPr>
        <w:t xml:space="preserve">ese </w:t>
      </w:r>
      <w:r w:rsidR="00EE4023" w:rsidRPr="00EE4023">
        <w:rPr>
          <w:rFonts w:ascii="Times New Roman" w:hAnsi="Times New Roman" w:cs="Times New Roman"/>
          <w:sz w:val="24"/>
          <w:szCs w:val="24"/>
        </w:rPr>
        <w:t>exams to receive teacher certification.</w:t>
      </w:r>
    </w:p>
    <w:p w14:paraId="400FC565" w14:textId="77777777" w:rsidR="00EC56E4" w:rsidRDefault="00EC56E4" w:rsidP="00EC56E4">
      <w:pPr>
        <w:spacing w:before="240" w:after="100" w:afterAutospacing="1"/>
        <w:ind w:left="720"/>
        <w:rPr>
          <w:rFonts w:ascii="Times New Roman" w:hAnsi="Times New Roman" w:cs="Times New Roman"/>
          <w:sz w:val="24"/>
          <w:szCs w:val="24"/>
        </w:rPr>
      </w:pPr>
    </w:p>
    <w:tbl>
      <w:tblPr>
        <w:tblW w:w="5790" w:type="dxa"/>
        <w:tblInd w:w="3230" w:type="dxa"/>
        <w:tblCellMar>
          <w:left w:w="0" w:type="dxa"/>
          <w:right w:w="0" w:type="dxa"/>
        </w:tblCellMar>
        <w:tblLook w:val="04A0" w:firstRow="1" w:lastRow="0" w:firstColumn="1" w:lastColumn="0" w:noHBand="0" w:noVBand="1"/>
      </w:tblPr>
      <w:tblGrid>
        <w:gridCol w:w="1149"/>
        <w:gridCol w:w="2428"/>
        <w:gridCol w:w="2213"/>
      </w:tblGrid>
      <w:tr w:rsidR="0090221B" w14:paraId="2075DB85" w14:textId="77777777" w:rsidTr="00EC56E4">
        <w:trPr>
          <w:trHeight w:val="241"/>
        </w:trPr>
        <w:tc>
          <w:tcPr>
            <w:tcW w:w="5790" w:type="dxa"/>
            <w:gridSpan w:val="3"/>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bottom"/>
            <w:hideMark/>
          </w:tcPr>
          <w:p w14:paraId="0E1D5EC4" w14:textId="77777777" w:rsidR="0090221B" w:rsidRDefault="0090221B">
            <w:pPr>
              <w:spacing w:line="252" w:lineRule="auto"/>
              <w:jc w:val="center"/>
              <w:rPr>
                <w:color w:val="FFFFFF"/>
              </w:rPr>
            </w:pPr>
            <w:r>
              <w:rPr>
                <w:color w:val="FFFFFF"/>
              </w:rPr>
              <w:t>2021-2022 SWOSU CEOE Results</w:t>
            </w:r>
          </w:p>
          <w:p w14:paraId="17C94C03" w14:textId="77777777" w:rsidR="0090221B" w:rsidRDefault="0090221B">
            <w:pPr>
              <w:spacing w:line="252" w:lineRule="auto"/>
              <w:jc w:val="center"/>
              <w:rPr>
                <w:color w:val="FFFFFF"/>
                <w:sz w:val="16"/>
                <w:szCs w:val="16"/>
              </w:rPr>
            </w:pPr>
            <w:r>
              <w:rPr>
                <w:color w:val="FFFFFF"/>
                <w:sz w:val="16"/>
                <w:szCs w:val="16"/>
              </w:rPr>
              <w:t>Certification Exam Pass Rates - Test Taker best attempt (rates provided by OEQA)</w:t>
            </w:r>
          </w:p>
        </w:tc>
      </w:tr>
      <w:tr w:rsidR="0090221B" w14:paraId="5398A3F4" w14:textId="77777777" w:rsidTr="00EC56E4">
        <w:trPr>
          <w:trHeight w:val="241"/>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733B48" w14:textId="77777777" w:rsidR="0090221B" w:rsidRDefault="0090221B">
            <w:pPr>
              <w:spacing w:line="252" w:lineRule="auto"/>
              <w:rPr>
                <w:b/>
                <w:bCs/>
                <w:color w:val="000000"/>
              </w:rPr>
            </w:pPr>
            <w:r>
              <w:rPr>
                <w:b/>
                <w:bCs/>
                <w:color w:val="000000"/>
              </w:rPr>
              <w:t>Exam</w:t>
            </w:r>
          </w:p>
        </w:tc>
        <w:tc>
          <w:tcPr>
            <w:tcW w:w="2428"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bottom"/>
            <w:hideMark/>
          </w:tcPr>
          <w:p w14:paraId="33B61B50" w14:textId="77777777" w:rsidR="0090221B" w:rsidRDefault="0090221B">
            <w:pPr>
              <w:spacing w:line="252" w:lineRule="auto"/>
              <w:rPr>
                <w:b/>
                <w:bCs/>
                <w:color w:val="000000"/>
              </w:rPr>
            </w:pPr>
            <w:r>
              <w:rPr>
                <w:b/>
                <w:bCs/>
                <w:color w:val="000000"/>
              </w:rPr>
              <w:t>SWOSU Passing Percentage</w:t>
            </w:r>
          </w:p>
        </w:tc>
        <w:tc>
          <w:tcPr>
            <w:tcW w:w="2213" w:type="dxa"/>
            <w:tcBorders>
              <w:top w:val="nil"/>
              <w:left w:val="nil"/>
              <w:bottom w:val="single" w:sz="8" w:space="0" w:color="auto"/>
              <w:right w:val="single" w:sz="8" w:space="0" w:color="auto"/>
            </w:tcBorders>
            <w:shd w:val="clear" w:color="auto" w:fill="AEAAAA"/>
            <w:noWrap/>
            <w:tcMar>
              <w:top w:w="0" w:type="dxa"/>
              <w:left w:w="108" w:type="dxa"/>
              <w:bottom w:w="0" w:type="dxa"/>
              <w:right w:w="108" w:type="dxa"/>
            </w:tcMar>
            <w:vAlign w:val="bottom"/>
            <w:hideMark/>
          </w:tcPr>
          <w:p w14:paraId="6C42A3F3" w14:textId="77777777" w:rsidR="0090221B" w:rsidRDefault="0090221B">
            <w:pPr>
              <w:spacing w:line="252" w:lineRule="auto"/>
              <w:rPr>
                <w:b/>
                <w:bCs/>
                <w:color w:val="000000"/>
              </w:rPr>
            </w:pPr>
            <w:r>
              <w:rPr>
                <w:b/>
                <w:bCs/>
                <w:color w:val="000000"/>
              </w:rPr>
              <w:t>State Passing Percentage</w:t>
            </w:r>
          </w:p>
        </w:tc>
      </w:tr>
      <w:tr w:rsidR="0090221B" w14:paraId="1884644C" w14:textId="77777777" w:rsidTr="00EC56E4">
        <w:trPr>
          <w:trHeight w:val="241"/>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D69917" w14:textId="77777777" w:rsidR="0090221B" w:rsidRDefault="0090221B">
            <w:pPr>
              <w:spacing w:line="252" w:lineRule="auto"/>
              <w:rPr>
                <w:color w:val="000000"/>
              </w:rPr>
            </w:pPr>
            <w:r>
              <w:rPr>
                <w:color w:val="000000"/>
              </w:rPr>
              <w:t>OGET</w:t>
            </w:r>
          </w:p>
        </w:tc>
        <w:tc>
          <w:tcPr>
            <w:tcW w:w="2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BBCBD7" w14:textId="77777777" w:rsidR="0090221B" w:rsidRDefault="0090221B">
            <w:pPr>
              <w:spacing w:line="252" w:lineRule="auto"/>
              <w:jc w:val="right"/>
              <w:rPr>
                <w:color w:val="000000"/>
              </w:rPr>
            </w:pPr>
            <w:r>
              <w:rPr>
                <w:color w:val="000000"/>
              </w:rPr>
              <w:t>79</w:t>
            </w:r>
          </w:p>
        </w:tc>
        <w:tc>
          <w:tcPr>
            <w:tcW w:w="22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87D1B1" w14:textId="77777777" w:rsidR="0090221B" w:rsidRDefault="0090221B">
            <w:pPr>
              <w:spacing w:line="252" w:lineRule="auto"/>
              <w:jc w:val="right"/>
              <w:rPr>
                <w:color w:val="000000"/>
              </w:rPr>
            </w:pPr>
            <w:r>
              <w:rPr>
                <w:color w:val="000000"/>
              </w:rPr>
              <w:t>76</w:t>
            </w:r>
          </w:p>
        </w:tc>
      </w:tr>
      <w:tr w:rsidR="0090221B" w14:paraId="7604BA1B" w14:textId="77777777" w:rsidTr="00EC56E4">
        <w:trPr>
          <w:trHeight w:val="241"/>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0867CA" w14:textId="77777777" w:rsidR="0090221B" w:rsidRDefault="0090221B">
            <w:pPr>
              <w:spacing w:line="252" w:lineRule="auto"/>
              <w:rPr>
                <w:color w:val="000000"/>
              </w:rPr>
            </w:pPr>
            <w:r>
              <w:rPr>
                <w:color w:val="000000"/>
              </w:rPr>
              <w:t>OSAT*</w:t>
            </w:r>
          </w:p>
        </w:tc>
        <w:tc>
          <w:tcPr>
            <w:tcW w:w="2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82825B" w14:textId="77777777" w:rsidR="0090221B" w:rsidRDefault="0090221B">
            <w:pPr>
              <w:spacing w:line="252" w:lineRule="auto"/>
              <w:jc w:val="right"/>
              <w:rPr>
                <w:color w:val="000000"/>
              </w:rPr>
            </w:pPr>
            <w:r>
              <w:rPr>
                <w:color w:val="000000"/>
              </w:rPr>
              <w:t>79</w:t>
            </w:r>
          </w:p>
        </w:tc>
        <w:tc>
          <w:tcPr>
            <w:tcW w:w="22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CFABF5" w14:textId="77777777" w:rsidR="0090221B" w:rsidRDefault="0090221B">
            <w:pPr>
              <w:spacing w:line="252" w:lineRule="auto"/>
              <w:jc w:val="right"/>
              <w:rPr>
                <w:color w:val="000000"/>
              </w:rPr>
            </w:pPr>
            <w:r>
              <w:rPr>
                <w:color w:val="000000"/>
              </w:rPr>
              <w:t>82</w:t>
            </w:r>
          </w:p>
        </w:tc>
      </w:tr>
      <w:tr w:rsidR="0090221B" w14:paraId="7E41717B" w14:textId="77777777" w:rsidTr="00EC56E4">
        <w:trPr>
          <w:trHeight w:val="241"/>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64916D" w14:textId="77777777" w:rsidR="0090221B" w:rsidRDefault="0090221B">
            <w:pPr>
              <w:spacing w:line="252" w:lineRule="auto"/>
              <w:rPr>
                <w:color w:val="000000"/>
              </w:rPr>
            </w:pPr>
            <w:r>
              <w:rPr>
                <w:color w:val="000000"/>
              </w:rPr>
              <w:t>OPTE P-8</w:t>
            </w:r>
          </w:p>
        </w:tc>
        <w:tc>
          <w:tcPr>
            <w:tcW w:w="2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2BC090" w14:textId="77777777" w:rsidR="0090221B" w:rsidRDefault="0090221B">
            <w:pPr>
              <w:spacing w:line="252" w:lineRule="auto"/>
              <w:jc w:val="right"/>
              <w:rPr>
                <w:color w:val="000000"/>
              </w:rPr>
            </w:pPr>
            <w:r>
              <w:rPr>
                <w:color w:val="000000"/>
              </w:rPr>
              <w:t>44</w:t>
            </w:r>
          </w:p>
        </w:tc>
        <w:tc>
          <w:tcPr>
            <w:tcW w:w="22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873679" w14:textId="77777777" w:rsidR="0090221B" w:rsidRDefault="0090221B">
            <w:pPr>
              <w:spacing w:line="252" w:lineRule="auto"/>
              <w:jc w:val="right"/>
              <w:rPr>
                <w:color w:val="000000"/>
              </w:rPr>
            </w:pPr>
            <w:r>
              <w:rPr>
                <w:color w:val="000000"/>
              </w:rPr>
              <w:t>56</w:t>
            </w:r>
          </w:p>
        </w:tc>
      </w:tr>
      <w:tr w:rsidR="0090221B" w14:paraId="6A3F55B9" w14:textId="77777777" w:rsidTr="00EC56E4">
        <w:trPr>
          <w:trHeight w:val="241"/>
        </w:trPr>
        <w:tc>
          <w:tcPr>
            <w:tcW w:w="11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AB7E5C" w14:textId="77777777" w:rsidR="0090221B" w:rsidRDefault="0090221B">
            <w:pPr>
              <w:spacing w:line="252" w:lineRule="auto"/>
              <w:rPr>
                <w:color w:val="000000"/>
              </w:rPr>
            </w:pPr>
            <w:r>
              <w:rPr>
                <w:color w:val="000000"/>
              </w:rPr>
              <w:t>OPTE 6-12</w:t>
            </w:r>
          </w:p>
        </w:tc>
        <w:tc>
          <w:tcPr>
            <w:tcW w:w="24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B60DE" w14:textId="77777777" w:rsidR="0090221B" w:rsidRDefault="0090221B">
            <w:pPr>
              <w:spacing w:line="252" w:lineRule="auto"/>
              <w:jc w:val="right"/>
              <w:rPr>
                <w:color w:val="000000"/>
              </w:rPr>
            </w:pPr>
            <w:r>
              <w:rPr>
                <w:color w:val="000000"/>
              </w:rPr>
              <w:t>75</w:t>
            </w:r>
          </w:p>
        </w:tc>
        <w:tc>
          <w:tcPr>
            <w:tcW w:w="221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600F7E" w14:textId="77777777" w:rsidR="0090221B" w:rsidRDefault="0090221B">
            <w:pPr>
              <w:spacing w:line="252" w:lineRule="auto"/>
              <w:jc w:val="right"/>
              <w:rPr>
                <w:color w:val="000000"/>
              </w:rPr>
            </w:pPr>
            <w:r>
              <w:rPr>
                <w:color w:val="000000"/>
              </w:rPr>
              <w:t>87</w:t>
            </w:r>
          </w:p>
        </w:tc>
      </w:tr>
    </w:tbl>
    <w:p w14:paraId="302358B1" w14:textId="77777777" w:rsidR="00703FE8" w:rsidRDefault="00703FE8" w:rsidP="00703FE8">
      <w:pPr>
        <w:spacing w:after="100" w:afterAutospacing="1"/>
        <w:ind w:left="720"/>
        <w:jc w:val="center"/>
        <w:rPr>
          <w:rFonts w:ascii="Times New Roman" w:eastAsia="Times New Roman" w:hAnsi="Times New Roman" w:cs="Times New Roman"/>
          <w:sz w:val="24"/>
          <w:szCs w:val="24"/>
        </w:rPr>
      </w:pPr>
    </w:p>
    <w:p w14:paraId="7F1D9FBD" w14:textId="77777777" w:rsidR="00DA2E22" w:rsidRDefault="00DA2E22" w:rsidP="00703FE8">
      <w:pPr>
        <w:spacing w:after="100" w:afterAutospacing="1"/>
        <w:ind w:left="720"/>
        <w:jc w:val="center"/>
        <w:rPr>
          <w:rFonts w:ascii="Times New Roman" w:eastAsia="Times New Roman" w:hAnsi="Times New Roman" w:cs="Times New Roman"/>
          <w:sz w:val="24"/>
          <w:szCs w:val="24"/>
        </w:rPr>
      </w:pPr>
    </w:p>
    <w:p w14:paraId="6A51E1D3" w14:textId="77777777" w:rsidR="00DA2E22" w:rsidRDefault="00DA2E22" w:rsidP="00703FE8">
      <w:pPr>
        <w:spacing w:after="100" w:afterAutospacing="1"/>
        <w:ind w:left="720"/>
        <w:jc w:val="center"/>
        <w:rPr>
          <w:rFonts w:ascii="Times New Roman" w:eastAsia="Times New Roman" w:hAnsi="Times New Roman" w:cs="Times New Roman"/>
          <w:sz w:val="24"/>
          <w:szCs w:val="24"/>
        </w:rPr>
      </w:pPr>
    </w:p>
    <w:p w14:paraId="62E7F8A3" w14:textId="77777777" w:rsidR="00DA2E22" w:rsidRDefault="00DA2E22" w:rsidP="00703FE8">
      <w:pPr>
        <w:spacing w:after="100" w:afterAutospacing="1"/>
        <w:ind w:left="720"/>
        <w:jc w:val="center"/>
        <w:rPr>
          <w:rFonts w:ascii="Times New Roman" w:eastAsia="Times New Roman" w:hAnsi="Times New Roman" w:cs="Times New Roman"/>
          <w:sz w:val="24"/>
          <w:szCs w:val="24"/>
        </w:rPr>
      </w:pPr>
    </w:p>
    <w:p w14:paraId="777F12A7" w14:textId="77777777" w:rsidR="00DA2E22" w:rsidRDefault="00DA2E22" w:rsidP="00703FE8">
      <w:pPr>
        <w:spacing w:after="100" w:afterAutospacing="1"/>
        <w:ind w:left="720"/>
        <w:jc w:val="center"/>
        <w:rPr>
          <w:rFonts w:ascii="Times New Roman" w:eastAsia="Times New Roman" w:hAnsi="Times New Roman" w:cs="Times New Roman"/>
          <w:sz w:val="24"/>
          <w:szCs w:val="24"/>
        </w:rPr>
      </w:pPr>
    </w:p>
    <w:tbl>
      <w:tblPr>
        <w:tblW w:w="12660" w:type="dxa"/>
        <w:tblLook w:val="04A0" w:firstRow="1" w:lastRow="0" w:firstColumn="1" w:lastColumn="0" w:noHBand="0" w:noVBand="1"/>
      </w:tblPr>
      <w:tblGrid>
        <w:gridCol w:w="3940"/>
        <w:gridCol w:w="1020"/>
        <w:gridCol w:w="898"/>
        <w:gridCol w:w="990"/>
        <w:gridCol w:w="1019"/>
        <w:gridCol w:w="897"/>
        <w:gridCol w:w="990"/>
        <w:gridCol w:w="1019"/>
        <w:gridCol w:w="897"/>
        <w:gridCol w:w="990"/>
      </w:tblGrid>
      <w:tr w:rsidR="00DA2E22" w:rsidRPr="00DA2E22" w14:paraId="17CE3A26" w14:textId="77777777" w:rsidTr="00DA2E22">
        <w:trPr>
          <w:trHeight w:val="315"/>
        </w:trPr>
        <w:tc>
          <w:tcPr>
            <w:tcW w:w="3940" w:type="dxa"/>
            <w:tcBorders>
              <w:top w:val="nil"/>
              <w:left w:val="nil"/>
              <w:bottom w:val="nil"/>
              <w:right w:val="nil"/>
            </w:tcBorders>
            <w:shd w:val="clear" w:color="auto" w:fill="auto"/>
            <w:noWrap/>
            <w:vAlign w:val="bottom"/>
            <w:hideMark/>
          </w:tcPr>
          <w:p w14:paraId="066A713C" w14:textId="77777777" w:rsidR="00DA2E22" w:rsidRPr="00DA2E22" w:rsidRDefault="00DA2E22" w:rsidP="00DA2E22">
            <w:pPr>
              <w:rPr>
                <w:rFonts w:ascii="Times New Roman" w:eastAsia="Times New Roman" w:hAnsi="Times New Roman" w:cs="Times New Roman"/>
                <w:sz w:val="24"/>
                <w:szCs w:val="24"/>
              </w:rPr>
            </w:pPr>
          </w:p>
        </w:tc>
        <w:tc>
          <w:tcPr>
            <w:tcW w:w="8720" w:type="dxa"/>
            <w:gridSpan w:val="9"/>
            <w:tcBorders>
              <w:top w:val="single" w:sz="4" w:space="0" w:color="auto"/>
              <w:left w:val="single" w:sz="4" w:space="0" w:color="auto"/>
              <w:bottom w:val="single" w:sz="4" w:space="0" w:color="auto"/>
              <w:right w:val="single" w:sz="4" w:space="0" w:color="000000"/>
            </w:tcBorders>
            <w:shd w:val="clear" w:color="000000" w:fill="8497B0"/>
            <w:noWrap/>
            <w:vAlign w:val="bottom"/>
            <w:hideMark/>
          </w:tcPr>
          <w:p w14:paraId="3C86BB5A" w14:textId="459D03D3" w:rsidR="00DA2E22" w:rsidRPr="00DA2E22" w:rsidRDefault="00DA2E22" w:rsidP="00DA2E22">
            <w:pPr>
              <w:jc w:val="center"/>
              <w:rPr>
                <w:rFonts w:eastAsia="Times New Roman"/>
                <w:b/>
                <w:bCs/>
                <w:color w:val="000000"/>
                <w:sz w:val="24"/>
                <w:szCs w:val="24"/>
              </w:rPr>
            </w:pPr>
            <w:r w:rsidRPr="00DA2E22">
              <w:rPr>
                <w:rFonts w:eastAsia="Times New Roman"/>
                <w:b/>
                <w:bCs/>
                <w:color w:val="000000"/>
                <w:sz w:val="24"/>
                <w:szCs w:val="24"/>
              </w:rPr>
              <w:t xml:space="preserve">2021-2022 PPAT </w:t>
            </w:r>
            <w:r w:rsidR="00064CA2">
              <w:rPr>
                <w:rFonts w:eastAsia="Times New Roman"/>
                <w:b/>
                <w:bCs/>
                <w:color w:val="000000"/>
                <w:sz w:val="24"/>
                <w:szCs w:val="24"/>
              </w:rPr>
              <w:t>(rates provided by OEQA)</w:t>
            </w:r>
          </w:p>
        </w:tc>
      </w:tr>
      <w:tr w:rsidR="00DA2E22" w:rsidRPr="00DA2E22" w14:paraId="71C9370E" w14:textId="77777777" w:rsidTr="00DA2E22">
        <w:trPr>
          <w:trHeight w:val="315"/>
        </w:trPr>
        <w:tc>
          <w:tcPr>
            <w:tcW w:w="3940" w:type="dxa"/>
            <w:tcBorders>
              <w:top w:val="nil"/>
              <w:left w:val="nil"/>
              <w:bottom w:val="nil"/>
              <w:right w:val="nil"/>
            </w:tcBorders>
            <w:shd w:val="clear" w:color="auto" w:fill="auto"/>
            <w:noWrap/>
            <w:vAlign w:val="bottom"/>
            <w:hideMark/>
          </w:tcPr>
          <w:p w14:paraId="5D997E19" w14:textId="77777777" w:rsidR="00DA2E22" w:rsidRPr="00DA2E22" w:rsidRDefault="00DA2E22" w:rsidP="00DA2E22">
            <w:pPr>
              <w:jc w:val="center"/>
              <w:rPr>
                <w:rFonts w:eastAsia="Times New Roman"/>
                <w:b/>
                <w:bCs/>
                <w:color w:val="000000"/>
                <w:sz w:val="24"/>
                <w:szCs w:val="24"/>
              </w:rPr>
            </w:pPr>
          </w:p>
        </w:tc>
        <w:tc>
          <w:tcPr>
            <w:tcW w:w="2908" w:type="dxa"/>
            <w:gridSpan w:val="3"/>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64876B0F" w14:textId="77777777" w:rsidR="00DA2E22" w:rsidRPr="00DA2E22" w:rsidRDefault="00DA2E22" w:rsidP="00DA2E22">
            <w:pPr>
              <w:jc w:val="center"/>
              <w:rPr>
                <w:rFonts w:eastAsia="Times New Roman"/>
                <w:b/>
                <w:bCs/>
                <w:color w:val="000000"/>
                <w:sz w:val="24"/>
                <w:szCs w:val="24"/>
              </w:rPr>
            </w:pPr>
            <w:r w:rsidRPr="00DA2E22">
              <w:rPr>
                <w:rFonts w:eastAsia="Times New Roman"/>
                <w:b/>
                <w:bCs/>
                <w:color w:val="000000"/>
                <w:sz w:val="24"/>
                <w:szCs w:val="24"/>
              </w:rPr>
              <w:t>2021-2022 Overall</w:t>
            </w:r>
          </w:p>
        </w:tc>
        <w:tc>
          <w:tcPr>
            <w:tcW w:w="2906" w:type="dxa"/>
            <w:gridSpan w:val="3"/>
            <w:tcBorders>
              <w:top w:val="single" w:sz="4" w:space="0" w:color="auto"/>
              <w:left w:val="nil"/>
              <w:bottom w:val="single" w:sz="4" w:space="0" w:color="auto"/>
              <w:right w:val="single" w:sz="4" w:space="0" w:color="auto"/>
            </w:tcBorders>
            <w:shd w:val="clear" w:color="000000" w:fill="8497B0"/>
            <w:noWrap/>
            <w:vAlign w:val="bottom"/>
            <w:hideMark/>
          </w:tcPr>
          <w:p w14:paraId="3A230075" w14:textId="77777777" w:rsidR="00DA2E22" w:rsidRPr="00DA2E22" w:rsidRDefault="00DA2E22" w:rsidP="00DA2E22">
            <w:pPr>
              <w:jc w:val="center"/>
              <w:rPr>
                <w:rFonts w:eastAsia="Times New Roman"/>
                <w:b/>
                <w:bCs/>
                <w:color w:val="000000"/>
                <w:sz w:val="24"/>
                <w:szCs w:val="24"/>
              </w:rPr>
            </w:pPr>
            <w:r w:rsidRPr="00DA2E22">
              <w:rPr>
                <w:rFonts w:eastAsia="Times New Roman"/>
                <w:b/>
                <w:bCs/>
                <w:color w:val="000000"/>
                <w:sz w:val="24"/>
                <w:szCs w:val="24"/>
              </w:rPr>
              <w:t>Fall 2021</w:t>
            </w:r>
          </w:p>
        </w:tc>
        <w:tc>
          <w:tcPr>
            <w:tcW w:w="2906" w:type="dxa"/>
            <w:gridSpan w:val="3"/>
            <w:tcBorders>
              <w:top w:val="single" w:sz="4" w:space="0" w:color="auto"/>
              <w:left w:val="nil"/>
              <w:bottom w:val="single" w:sz="4" w:space="0" w:color="auto"/>
              <w:right w:val="single" w:sz="4" w:space="0" w:color="auto"/>
            </w:tcBorders>
            <w:shd w:val="clear" w:color="000000" w:fill="8497B0"/>
            <w:noWrap/>
            <w:vAlign w:val="bottom"/>
            <w:hideMark/>
          </w:tcPr>
          <w:p w14:paraId="6BD55275" w14:textId="77777777" w:rsidR="00DA2E22" w:rsidRPr="00DA2E22" w:rsidRDefault="00DA2E22" w:rsidP="00DA2E22">
            <w:pPr>
              <w:jc w:val="center"/>
              <w:rPr>
                <w:rFonts w:eastAsia="Times New Roman"/>
                <w:b/>
                <w:bCs/>
                <w:color w:val="000000"/>
                <w:sz w:val="24"/>
                <w:szCs w:val="24"/>
              </w:rPr>
            </w:pPr>
            <w:r w:rsidRPr="00DA2E22">
              <w:rPr>
                <w:rFonts w:eastAsia="Times New Roman"/>
                <w:b/>
                <w:bCs/>
                <w:color w:val="000000"/>
                <w:sz w:val="24"/>
                <w:szCs w:val="24"/>
              </w:rPr>
              <w:t>Spring 2022</w:t>
            </w:r>
          </w:p>
        </w:tc>
      </w:tr>
      <w:tr w:rsidR="00DA2E22" w:rsidRPr="00DA2E22" w14:paraId="0AEDA62B" w14:textId="77777777" w:rsidTr="00DA2E22">
        <w:trPr>
          <w:trHeight w:val="300"/>
        </w:trPr>
        <w:tc>
          <w:tcPr>
            <w:tcW w:w="3940" w:type="dxa"/>
            <w:tcBorders>
              <w:top w:val="nil"/>
              <w:left w:val="nil"/>
              <w:bottom w:val="nil"/>
              <w:right w:val="nil"/>
            </w:tcBorders>
            <w:shd w:val="clear" w:color="auto" w:fill="auto"/>
            <w:noWrap/>
            <w:vAlign w:val="bottom"/>
            <w:hideMark/>
          </w:tcPr>
          <w:p w14:paraId="4F520B4C" w14:textId="77777777" w:rsidR="00DA2E22" w:rsidRPr="00DA2E22" w:rsidRDefault="00DA2E22" w:rsidP="00DA2E22">
            <w:pPr>
              <w:jc w:val="center"/>
              <w:rPr>
                <w:rFonts w:eastAsia="Times New Roman"/>
                <w:b/>
                <w:bCs/>
                <w:color w:val="000000"/>
                <w:sz w:val="24"/>
                <w:szCs w:val="24"/>
              </w:rPr>
            </w:pPr>
          </w:p>
        </w:tc>
        <w:tc>
          <w:tcPr>
            <w:tcW w:w="1020" w:type="dxa"/>
            <w:tcBorders>
              <w:top w:val="nil"/>
              <w:left w:val="single" w:sz="4" w:space="0" w:color="auto"/>
              <w:bottom w:val="nil"/>
              <w:right w:val="single" w:sz="4" w:space="0" w:color="auto"/>
            </w:tcBorders>
            <w:shd w:val="clear" w:color="auto" w:fill="auto"/>
            <w:noWrap/>
            <w:vAlign w:val="bottom"/>
            <w:hideMark/>
          </w:tcPr>
          <w:p w14:paraId="19883C27" w14:textId="77777777" w:rsidR="00DA2E22" w:rsidRPr="00DA2E22" w:rsidRDefault="00DA2E22" w:rsidP="00DA2E22">
            <w:pPr>
              <w:jc w:val="center"/>
              <w:rPr>
                <w:rFonts w:eastAsia="Times New Roman"/>
                <w:b/>
                <w:bCs/>
                <w:color w:val="000000"/>
              </w:rPr>
            </w:pPr>
            <w:r w:rsidRPr="00DA2E22">
              <w:rPr>
                <w:rFonts w:eastAsia="Times New Roman"/>
                <w:b/>
                <w:bCs/>
                <w:color w:val="000000"/>
              </w:rPr>
              <w:t>Passed</w:t>
            </w:r>
          </w:p>
        </w:tc>
        <w:tc>
          <w:tcPr>
            <w:tcW w:w="898" w:type="dxa"/>
            <w:tcBorders>
              <w:top w:val="nil"/>
              <w:left w:val="nil"/>
              <w:bottom w:val="nil"/>
              <w:right w:val="single" w:sz="4" w:space="0" w:color="auto"/>
            </w:tcBorders>
            <w:shd w:val="clear" w:color="auto" w:fill="auto"/>
            <w:noWrap/>
            <w:vAlign w:val="bottom"/>
            <w:hideMark/>
          </w:tcPr>
          <w:p w14:paraId="1A7859F8" w14:textId="77777777" w:rsidR="00DA2E22" w:rsidRPr="00DA2E22" w:rsidRDefault="00DA2E22" w:rsidP="00DA2E22">
            <w:pPr>
              <w:jc w:val="center"/>
              <w:rPr>
                <w:rFonts w:eastAsia="Times New Roman"/>
                <w:b/>
                <w:bCs/>
                <w:color w:val="000000"/>
              </w:rPr>
            </w:pPr>
            <w:r w:rsidRPr="00DA2E22">
              <w:rPr>
                <w:rFonts w:eastAsia="Times New Roman"/>
                <w:b/>
                <w:bCs/>
                <w:color w:val="000000"/>
              </w:rPr>
              <w:t>Taken</w:t>
            </w:r>
          </w:p>
        </w:tc>
        <w:tc>
          <w:tcPr>
            <w:tcW w:w="990" w:type="dxa"/>
            <w:tcBorders>
              <w:top w:val="nil"/>
              <w:left w:val="nil"/>
              <w:bottom w:val="nil"/>
              <w:right w:val="single" w:sz="4" w:space="0" w:color="auto"/>
            </w:tcBorders>
            <w:shd w:val="clear" w:color="auto" w:fill="auto"/>
            <w:noWrap/>
            <w:vAlign w:val="bottom"/>
            <w:hideMark/>
          </w:tcPr>
          <w:p w14:paraId="1620429B" w14:textId="77777777" w:rsidR="00DA2E22" w:rsidRPr="00DA2E22" w:rsidRDefault="00DA2E22" w:rsidP="00DA2E22">
            <w:pPr>
              <w:jc w:val="center"/>
              <w:rPr>
                <w:rFonts w:eastAsia="Times New Roman"/>
                <w:b/>
                <w:bCs/>
                <w:color w:val="000000"/>
              </w:rPr>
            </w:pPr>
            <w:r w:rsidRPr="00DA2E22">
              <w:rPr>
                <w:rFonts w:eastAsia="Times New Roman"/>
                <w:b/>
                <w:bCs/>
                <w:color w:val="000000"/>
              </w:rPr>
              <w:t>% Pass</w:t>
            </w:r>
          </w:p>
        </w:tc>
        <w:tc>
          <w:tcPr>
            <w:tcW w:w="1019" w:type="dxa"/>
            <w:tcBorders>
              <w:top w:val="nil"/>
              <w:left w:val="nil"/>
              <w:bottom w:val="nil"/>
              <w:right w:val="single" w:sz="4" w:space="0" w:color="auto"/>
            </w:tcBorders>
            <w:shd w:val="clear" w:color="auto" w:fill="auto"/>
            <w:noWrap/>
            <w:vAlign w:val="bottom"/>
            <w:hideMark/>
          </w:tcPr>
          <w:p w14:paraId="6EA80108" w14:textId="77777777" w:rsidR="00DA2E22" w:rsidRPr="00DA2E22" w:rsidRDefault="00DA2E22" w:rsidP="00DA2E22">
            <w:pPr>
              <w:jc w:val="center"/>
              <w:rPr>
                <w:rFonts w:eastAsia="Times New Roman"/>
                <w:b/>
                <w:bCs/>
                <w:color w:val="000000"/>
              </w:rPr>
            </w:pPr>
            <w:r w:rsidRPr="00DA2E22">
              <w:rPr>
                <w:rFonts w:eastAsia="Times New Roman"/>
                <w:b/>
                <w:bCs/>
                <w:color w:val="000000"/>
              </w:rPr>
              <w:t>Passed</w:t>
            </w:r>
          </w:p>
        </w:tc>
        <w:tc>
          <w:tcPr>
            <w:tcW w:w="897" w:type="dxa"/>
            <w:tcBorders>
              <w:top w:val="nil"/>
              <w:left w:val="nil"/>
              <w:bottom w:val="nil"/>
              <w:right w:val="single" w:sz="4" w:space="0" w:color="auto"/>
            </w:tcBorders>
            <w:shd w:val="clear" w:color="auto" w:fill="auto"/>
            <w:noWrap/>
            <w:vAlign w:val="bottom"/>
            <w:hideMark/>
          </w:tcPr>
          <w:p w14:paraId="3E3C901C" w14:textId="77777777" w:rsidR="00DA2E22" w:rsidRPr="00DA2E22" w:rsidRDefault="00DA2E22" w:rsidP="00DA2E22">
            <w:pPr>
              <w:jc w:val="center"/>
              <w:rPr>
                <w:rFonts w:eastAsia="Times New Roman"/>
                <w:b/>
                <w:bCs/>
                <w:color w:val="000000"/>
              </w:rPr>
            </w:pPr>
            <w:r w:rsidRPr="00DA2E22">
              <w:rPr>
                <w:rFonts w:eastAsia="Times New Roman"/>
                <w:b/>
                <w:bCs/>
                <w:color w:val="000000"/>
              </w:rPr>
              <w:t>Taken</w:t>
            </w:r>
          </w:p>
        </w:tc>
        <w:tc>
          <w:tcPr>
            <w:tcW w:w="990" w:type="dxa"/>
            <w:tcBorders>
              <w:top w:val="nil"/>
              <w:left w:val="nil"/>
              <w:bottom w:val="nil"/>
              <w:right w:val="single" w:sz="4" w:space="0" w:color="auto"/>
            </w:tcBorders>
            <w:shd w:val="clear" w:color="auto" w:fill="auto"/>
            <w:noWrap/>
            <w:vAlign w:val="bottom"/>
            <w:hideMark/>
          </w:tcPr>
          <w:p w14:paraId="347153EB" w14:textId="77777777" w:rsidR="00DA2E22" w:rsidRPr="00DA2E22" w:rsidRDefault="00DA2E22" w:rsidP="00DA2E22">
            <w:pPr>
              <w:jc w:val="center"/>
              <w:rPr>
                <w:rFonts w:eastAsia="Times New Roman"/>
                <w:b/>
                <w:bCs/>
                <w:color w:val="000000"/>
              </w:rPr>
            </w:pPr>
            <w:r w:rsidRPr="00DA2E22">
              <w:rPr>
                <w:rFonts w:eastAsia="Times New Roman"/>
                <w:b/>
                <w:bCs/>
                <w:color w:val="000000"/>
              </w:rPr>
              <w:t>% Pass</w:t>
            </w:r>
          </w:p>
        </w:tc>
        <w:tc>
          <w:tcPr>
            <w:tcW w:w="1019" w:type="dxa"/>
            <w:tcBorders>
              <w:top w:val="nil"/>
              <w:left w:val="nil"/>
              <w:bottom w:val="nil"/>
              <w:right w:val="single" w:sz="4" w:space="0" w:color="auto"/>
            </w:tcBorders>
            <w:shd w:val="clear" w:color="auto" w:fill="auto"/>
            <w:noWrap/>
            <w:vAlign w:val="bottom"/>
            <w:hideMark/>
          </w:tcPr>
          <w:p w14:paraId="7AAD3EBA" w14:textId="77777777" w:rsidR="00DA2E22" w:rsidRPr="00DA2E22" w:rsidRDefault="00DA2E22" w:rsidP="00DA2E22">
            <w:pPr>
              <w:jc w:val="center"/>
              <w:rPr>
                <w:rFonts w:eastAsia="Times New Roman"/>
                <w:b/>
                <w:bCs/>
                <w:color w:val="000000"/>
              </w:rPr>
            </w:pPr>
            <w:r w:rsidRPr="00DA2E22">
              <w:rPr>
                <w:rFonts w:eastAsia="Times New Roman"/>
                <w:b/>
                <w:bCs/>
                <w:color w:val="000000"/>
              </w:rPr>
              <w:t>Passed</w:t>
            </w:r>
          </w:p>
        </w:tc>
        <w:tc>
          <w:tcPr>
            <w:tcW w:w="897" w:type="dxa"/>
            <w:tcBorders>
              <w:top w:val="nil"/>
              <w:left w:val="nil"/>
              <w:bottom w:val="nil"/>
              <w:right w:val="single" w:sz="4" w:space="0" w:color="auto"/>
            </w:tcBorders>
            <w:shd w:val="clear" w:color="auto" w:fill="auto"/>
            <w:noWrap/>
            <w:vAlign w:val="bottom"/>
            <w:hideMark/>
          </w:tcPr>
          <w:p w14:paraId="634C5609" w14:textId="77777777" w:rsidR="00DA2E22" w:rsidRPr="00DA2E22" w:rsidRDefault="00DA2E22" w:rsidP="00DA2E22">
            <w:pPr>
              <w:jc w:val="center"/>
              <w:rPr>
                <w:rFonts w:eastAsia="Times New Roman"/>
                <w:b/>
                <w:bCs/>
                <w:color w:val="000000"/>
              </w:rPr>
            </w:pPr>
            <w:r w:rsidRPr="00DA2E22">
              <w:rPr>
                <w:rFonts w:eastAsia="Times New Roman"/>
                <w:b/>
                <w:bCs/>
                <w:color w:val="000000"/>
              </w:rPr>
              <w:t>Taken</w:t>
            </w:r>
          </w:p>
        </w:tc>
        <w:tc>
          <w:tcPr>
            <w:tcW w:w="990" w:type="dxa"/>
            <w:tcBorders>
              <w:top w:val="nil"/>
              <w:left w:val="nil"/>
              <w:bottom w:val="nil"/>
              <w:right w:val="single" w:sz="4" w:space="0" w:color="auto"/>
            </w:tcBorders>
            <w:shd w:val="clear" w:color="auto" w:fill="auto"/>
            <w:noWrap/>
            <w:vAlign w:val="bottom"/>
            <w:hideMark/>
          </w:tcPr>
          <w:p w14:paraId="028D89D7" w14:textId="77777777" w:rsidR="00DA2E22" w:rsidRPr="00DA2E22" w:rsidRDefault="00DA2E22" w:rsidP="00DA2E22">
            <w:pPr>
              <w:jc w:val="center"/>
              <w:rPr>
                <w:rFonts w:eastAsia="Times New Roman"/>
                <w:b/>
                <w:bCs/>
                <w:color w:val="000000"/>
              </w:rPr>
            </w:pPr>
            <w:r w:rsidRPr="00DA2E22">
              <w:rPr>
                <w:rFonts w:eastAsia="Times New Roman"/>
                <w:b/>
                <w:bCs/>
                <w:color w:val="000000"/>
              </w:rPr>
              <w:t>% Pass</w:t>
            </w:r>
          </w:p>
        </w:tc>
      </w:tr>
      <w:tr w:rsidR="00DA2E22" w:rsidRPr="00DA2E22" w14:paraId="343FD729" w14:textId="77777777" w:rsidTr="00DA2E22">
        <w:trPr>
          <w:trHeight w:val="30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0C87C7" w14:textId="77777777" w:rsidR="00DA2E22" w:rsidRPr="00DA2E22" w:rsidRDefault="00DA2E22" w:rsidP="00DA2E22">
            <w:pPr>
              <w:rPr>
                <w:rFonts w:eastAsia="Times New Roman"/>
                <w:color w:val="000000"/>
              </w:rPr>
            </w:pPr>
            <w:r w:rsidRPr="00DA2E22">
              <w:rPr>
                <w:rFonts w:eastAsia="Times New Roman"/>
                <w:color w:val="000000"/>
              </w:rPr>
              <w:t>Southwestern Oklahoma State University</w:t>
            </w:r>
          </w:p>
        </w:tc>
        <w:tc>
          <w:tcPr>
            <w:tcW w:w="1020" w:type="dxa"/>
            <w:tcBorders>
              <w:top w:val="single" w:sz="4" w:space="0" w:color="auto"/>
              <w:left w:val="nil"/>
              <w:bottom w:val="nil"/>
              <w:right w:val="single" w:sz="4" w:space="0" w:color="auto"/>
            </w:tcBorders>
            <w:shd w:val="clear" w:color="000000" w:fill="D9D9D9"/>
            <w:noWrap/>
            <w:vAlign w:val="bottom"/>
            <w:hideMark/>
          </w:tcPr>
          <w:p w14:paraId="2DC1CB0E" w14:textId="77777777" w:rsidR="00DA2E22" w:rsidRPr="00DA2E22" w:rsidRDefault="00DA2E22" w:rsidP="00DA2E22">
            <w:pPr>
              <w:jc w:val="center"/>
              <w:rPr>
                <w:rFonts w:eastAsia="Times New Roman"/>
                <w:color w:val="000000"/>
              </w:rPr>
            </w:pPr>
            <w:r w:rsidRPr="00DA2E22">
              <w:rPr>
                <w:rFonts w:eastAsia="Times New Roman"/>
                <w:color w:val="000000"/>
              </w:rPr>
              <w:t>24</w:t>
            </w:r>
          </w:p>
        </w:tc>
        <w:tc>
          <w:tcPr>
            <w:tcW w:w="898" w:type="dxa"/>
            <w:tcBorders>
              <w:top w:val="single" w:sz="4" w:space="0" w:color="auto"/>
              <w:left w:val="nil"/>
              <w:bottom w:val="nil"/>
              <w:right w:val="single" w:sz="4" w:space="0" w:color="auto"/>
            </w:tcBorders>
            <w:shd w:val="clear" w:color="000000" w:fill="D9D9D9"/>
            <w:noWrap/>
            <w:vAlign w:val="bottom"/>
            <w:hideMark/>
          </w:tcPr>
          <w:p w14:paraId="7E97A69B" w14:textId="77777777" w:rsidR="00DA2E22" w:rsidRPr="00DA2E22" w:rsidRDefault="00DA2E22" w:rsidP="00DA2E22">
            <w:pPr>
              <w:jc w:val="center"/>
              <w:rPr>
                <w:rFonts w:eastAsia="Times New Roman"/>
                <w:color w:val="000000"/>
              </w:rPr>
            </w:pPr>
            <w:r w:rsidRPr="00DA2E22">
              <w:rPr>
                <w:rFonts w:eastAsia="Times New Roman"/>
                <w:color w:val="000000"/>
              </w:rPr>
              <w:t>34</w:t>
            </w:r>
          </w:p>
        </w:tc>
        <w:tc>
          <w:tcPr>
            <w:tcW w:w="990" w:type="dxa"/>
            <w:tcBorders>
              <w:top w:val="single" w:sz="4" w:space="0" w:color="auto"/>
              <w:left w:val="nil"/>
              <w:bottom w:val="nil"/>
              <w:right w:val="single" w:sz="4" w:space="0" w:color="auto"/>
            </w:tcBorders>
            <w:shd w:val="clear" w:color="000000" w:fill="D9D9D9"/>
            <w:noWrap/>
            <w:vAlign w:val="bottom"/>
            <w:hideMark/>
          </w:tcPr>
          <w:p w14:paraId="1ADF964D" w14:textId="77777777" w:rsidR="00DA2E22" w:rsidRPr="00DA2E22" w:rsidRDefault="00DA2E22" w:rsidP="00DA2E22">
            <w:pPr>
              <w:jc w:val="center"/>
              <w:rPr>
                <w:rFonts w:eastAsia="Times New Roman"/>
                <w:color w:val="000000"/>
              </w:rPr>
            </w:pPr>
            <w:r w:rsidRPr="00DA2E22">
              <w:rPr>
                <w:rFonts w:eastAsia="Times New Roman"/>
                <w:color w:val="000000"/>
              </w:rPr>
              <w:t>70.6</w:t>
            </w:r>
          </w:p>
        </w:tc>
        <w:tc>
          <w:tcPr>
            <w:tcW w:w="1019" w:type="dxa"/>
            <w:tcBorders>
              <w:top w:val="single" w:sz="4" w:space="0" w:color="auto"/>
              <w:left w:val="nil"/>
              <w:bottom w:val="nil"/>
              <w:right w:val="single" w:sz="4" w:space="0" w:color="auto"/>
            </w:tcBorders>
            <w:shd w:val="clear" w:color="000000" w:fill="D9D9D9"/>
            <w:noWrap/>
            <w:vAlign w:val="bottom"/>
            <w:hideMark/>
          </w:tcPr>
          <w:p w14:paraId="0E95C38B" w14:textId="77777777" w:rsidR="00DA2E22" w:rsidRPr="00DA2E22" w:rsidRDefault="00DA2E22" w:rsidP="00DA2E22">
            <w:pPr>
              <w:jc w:val="center"/>
              <w:rPr>
                <w:rFonts w:eastAsia="Times New Roman"/>
                <w:color w:val="000000"/>
              </w:rPr>
            </w:pPr>
            <w:r w:rsidRPr="00DA2E22">
              <w:rPr>
                <w:rFonts w:eastAsia="Times New Roman"/>
                <w:color w:val="000000"/>
              </w:rPr>
              <w:t>3</w:t>
            </w:r>
          </w:p>
        </w:tc>
        <w:tc>
          <w:tcPr>
            <w:tcW w:w="897" w:type="dxa"/>
            <w:tcBorders>
              <w:top w:val="single" w:sz="4" w:space="0" w:color="auto"/>
              <w:left w:val="nil"/>
              <w:bottom w:val="nil"/>
              <w:right w:val="single" w:sz="4" w:space="0" w:color="auto"/>
            </w:tcBorders>
            <w:shd w:val="clear" w:color="000000" w:fill="D9D9D9"/>
            <w:noWrap/>
            <w:vAlign w:val="bottom"/>
            <w:hideMark/>
          </w:tcPr>
          <w:p w14:paraId="227B6E7C" w14:textId="77777777" w:rsidR="00DA2E22" w:rsidRPr="00DA2E22" w:rsidRDefault="00DA2E22" w:rsidP="00DA2E22">
            <w:pPr>
              <w:jc w:val="center"/>
              <w:rPr>
                <w:rFonts w:eastAsia="Times New Roman"/>
                <w:color w:val="000000"/>
              </w:rPr>
            </w:pPr>
            <w:r w:rsidRPr="00DA2E22">
              <w:rPr>
                <w:rFonts w:eastAsia="Times New Roman"/>
                <w:color w:val="000000"/>
              </w:rPr>
              <w:t>6</w:t>
            </w:r>
          </w:p>
        </w:tc>
        <w:tc>
          <w:tcPr>
            <w:tcW w:w="990" w:type="dxa"/>
            <w:tcBorders>
              <w:top w:val="single" w:sz="4" w:space="0" w:color="auto"/>
              <w:left w:val="nil"/>
              <w:bottom w:val="nil"/>
              <w:right w:val="single" w:sz="4" w:space="0" w:color="auto"/>
            </w:tcBorders>
            <w:shd w:val="clear" w:color="000000" w:fill="D9D9D9"/>
            <w:noWrap/>
            <w:vAlign w:val="bottom"/>
            <w:hideMark/>
          </w:tcPr>
          <w:p w14:paraId="744A4D5B" w14:textId="77777777" w:rsidR="00DA2E22" w:rsidRPr="00DA2E22" w:rsidRDefault="00DA2E22" w:rsidP="00DA2E22">
            <w:pPr>
              <w:jc w:val="center"/>
              <w:rPr>
                <w:rFonts w:eastAsia="Times New Roman"/>
                <w:color w:val="000000"/>
              </w:rPr>
            </w:pPr>
            <w:r w:rsidRPr="00DA2E22">
              <w:rPr>
                <w:rFonts w:eastAsia="Times New Roman"/>
                <w:color w:val="000000"/>
              </w:rPr>
              <w:t>50.0</w:t>
            </w:r>
          </w:p>
        </w:tc>
        <w:tc>
          <w:tcPr>
            <w:tcW w:w="1019" w:type="dxa"/>
            <w:tcBorders>
              <w:top w:val="single" w:sz="4" w:space="0" w:color="auto"/>
              <w:left w:val="nil"/>
              <w:bottom w:val="nil"/>
              <w:right w:val="single" w:sz="4" w:space="0" w:color="auto"/>
            </w:tcBorders>
            <w:shd w:val="clear" w:color="000000" w:fill="D9D9D9"/>
            <w:noWrap/>
            <w:vAlign w:val="bottom"/>
            <w:hideMark/>
          </w:tcPr>
          <w:p w14:paraId="618692BE" w14:textId="77777777" w:rsidR="00DA2E22" w:rsidRPr="00DA2E22" w:rsidRDefault="00DA2E22" w:rsidP="00DA2E22">
            <w:pPr>
              <w:jc w:val="center"/>
              <w:rPr>
                <w:rFonts w:eastAsia="Times New Roman"/>
                <w:color w:val="000000"/>
              </w:rPr>
            </w:pPr>
            <w:r w:rsidRPr="00DA2E22">
              <w:rPr>
                <w:rFonts w:eastAsia="Times New Roman"/>
                <w:color w:val="000000"/>
              </w:rPr>
              <w:t>21</w:t>
            </w:r>
          </w:p>
        </w:tc>
        <w:tc>
          <w:tcPr>
            <w:tcW w:w="897" w:type="dxa"/>
            <w:tcBorders>
              <w:top w:val="single" w:sz="4" w:space="0" w:color="auto"/>
              <w:left w:val="nil"/>
              <w:bottom w:val="nil"/>
              <w:right w:val="single" w:sz="4" w:space="0" w:color="auto"/>
            </w:tcBorders>
            <w:shd w:val="clear" w:color="000000" w:fill="D9D9D9"/>
            <w:noWrap/>
            <w:vAlign w:val="bottom"/>
            <w:hideMark/>
          </w:tcPr>
          <w:p w14:paraId="02B87871" w14:textId="77777777" w:rsidR="00DA2E22" w:rsidRPr="00DA2E22" w:rsidRDefault="00DA2E22" w:rsidP="00DA2E22">
            <w:pPr>
              <w:jc w:val="center"/>
              <w:rPr>
                <w:rFonts w:eastAsia="Times New Roman"/>
                <w:color w:val="000000"/>
              </w:rPr>
            </w:pPr>
            <w:r w:rsidRPr="00DA2E22">
              <w:rPr>
                <w:rFonts w:eastAsia="Times New Roman"/>
                <w:color w:val="000000"/>
              </w:rPr>
              <w:t>28</w:t>
            </w:r>
          </w:p>
        </w:tc>
        <w:tc>
          <w:tcPr>
            <w:tcW w:w="990" w:type="dxa"/>
            <w:tcBorders>
              <w:top w:val="single" w:sz="4" w:space="0" w:color="auto"/>
              <w:left w:val="nil"/>
              <w:bottom w:val="nil"/>
              <w:right w:val="single" w:sz="4" w:space="0" w:color="auto"/>
            </w:tcBorders>
            <w:shd w:val="clear" w:color="000000" w:fill="D9D9D9"/>
            <w:noWrap/>
            <w:vAlign w:val="bottom"/>
            <w:hideMark/>
          </w:tcPr>
          <w:p w14:paraId="79F12C5D" w14:textId="77777777" w:rsidR="00DA2E22" w:rsidRPr="00DA2E22" w:rsidRDefault="00DA2E22" w:rsidP="00DA2E22">
            <w:pPr>
              <w:jc w:val="center"/>
              <w:rPr>
                <w:rFonts w:eastAsia="Times New Roman"/>
                <w:color w:val="000000"/>
              </w:rPr>
            </w:pPr>
            <w:r w:rsidRPr="00DA2E22">
              <w:rPr>
                <w:rFonts w:eastAsia="Times New Roman"/>
                <w:color w:val="000000"/>
              </w:rPr>
              <w:t>75.0</w:t>
            </w:r>
          </w:p>
        </w:tc>
      </w:tr>
      <w:tr w:rsidR="00DA2E22" w:rsidRPr="00DA2E22" w14:paraId="110A8167" w14:textId="77777777" w:rsidTr="00DA2E22">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102E158A" w14:textId="77777777" w:rsidR="00DA2E22" w:rsidRPr="00DA2E22" w:rsidRDefault="00DA2E22" w:rsidP="00DA2E22">
            <w:pPr>
              <w:rPr>
                <w:rFonts w:eastAsia="Times New Roman"/>
                <w:color w:val="000000"/>
              </w:rPr>
            </w:pPr>
            <w:r w:rsidRPr="00DA2E22">
              <w:rPr>
                <w:rFonts w:eastAsia="Times New Roman"/>
                <w:color w:val="000000"/>
              </w:rPr>
              <w:t>Prepared Out of State</w:t>
            </w:r>
          </w:p>
        </w:tc>
        <w:tc>
          <w:tcPr>
            <w:tcW w:w="1020" w:type="dxa"/>
            <w:tcBorders>
              <w:top w:val="single" w:sz="4" w:space="0" w:color="auto"/>
              <w:left w:val="nil"/>
              <w:bottom w:val="nil"/>
              <w:right w:val="single" w:sz="4" w:space="0" w:color="auto"/>
            </w:tcBorders>
            <w:shd w:val="clear" w:color="auto" w:fill="auto"/>
            <w:noWrap/>
            <w:vAlign w:val="bottom"/>
            <w:hideMark/>
          </w:tcPr>
          <w:p w14:paraId="52FD1A36" w14:textId="77777777" w:rsidR="00DA2E22" w:rsidRPr="00DA2E22" w:rsidRDefault="00DA2E22" w:rsidP="00DA2E22">
            <w:pPr>
              <w:jc w:val="center"/>
              <w:rPr>
                <w:rFonts w:eastAsia="Times New Roman"/>
                <w:color w:val="000000"/>
              </w:rPr>
            </w:pPr>
            <w:r w:rsidRPr="00DA2E22">
              <w:rPr>
                <w:rFonts w:eastAsia="Times New Roman"/>
                <w:color w:val="000000"/>
              </w:rPr>
              <w:t>15</w:t>
            </w:r>
          </w:p>
        </w:tc>
        <w:tc>
          <w:tcPr>
            <w:tcW w:w="898" w:type="dxa"/>
            <w:tcBorders>
              <w:top w:val="single" w:sz="4" w:space="0" w:color="auto"/>
              <w:left w:val="nil"/>
              <w:bottom w:val="nil"/>
              <w:right w:val="single" w:sz="4" w:space="0" w:color="auto"/>
            </w:tcBorders>
            <w:shd w:val="clear" w:color="auto" w:fill="auto"/>
            <w:noWrap/>
            <w:vAlign w:val="bottom"/>
            <w:hideMark/>
          </w:tcPr>
          <w:p w14:paraId="52E3639B" w14:textId="77777777" w:rsidR="00DA2E22" w:rsidRPr="00DA2E22" w:rsidRDefault="00DA2E22" w:rsidP="00DA2E22">
            <w:pPr>
              <w:jc w:val="center"/>
              <w:rPr>
                <w:rFonts w:eastAsia="Times New Roman"/>
                <w:color w:val="000000"/>
              </w:rPr>
            </w:pPr>
            <w:r w:rsidRPr="00DA2E22">
              <w:rPr>
                <w:rFonts w:eastAsia="Times New Roman"/>
                <w:color w:val="000000"/>
              </w:rPr>
              <w:t>16</w:t>
            </w:r>
          </w:p>
        </w:tc>
        <w:tc>
          <w:tcPr>
            <w:tcW w:w="990" w:type="dxa"/>
            <w:tcBorders>
              <w:top w:val="single" w:sz="4" w:space="0" w:color="auto"/>
              <w:left w:val="nil"/>
              <w:bottom w:val="nil"/>
              <w:right w:val="single" w:sz="4" w:space="0" w:color="auto"/>
            </w:tcBorders>
            <w:shd w:val="clear" w:color="auto" w:fill="auto"/>
            <w:noWrap/>
            <w:vAlign w:val="bottom"/>
            <w:hideMark/>
          </w:tcPr>
          <w:p w14:paraId="787110EA" w14:textId="77777777" w:rsidR="00DA2E22" w:rsidRPr="00DA2E22" w:rsidRDefault="00DA2E22" w:rsidP="00DA2E22">
            <w:pPr>
              <w:jc w:val="center"/>
              <w:rPr>
                <w:rFonts w:eastAsia="Times New Roman"/>
                <w:color w:val="000000"/>
              </w:rPr>
            </w:pPr>
            <w:r w:rsidRPr="00DA2E22">
              <w:rPr>
                <w:rFonts w:eastAsia="Times New Roman"/>
                <w:color w:val="000000"/>
              </w:rPr>
              <w:t>93.7</w:t>
            </w:r>
          </w:p>
        </w:tc>
        <w:tc>
          <w:tcPr>
            <w:tcW w:w="1019" w:type="dxa"/>
            <w:tcBorders>
              <w:top w:val="single" w:sz="4" w:space="0" w:color="auto"/>
              <w:left w:val="nil"/>
              <w:bottom w:val="nil"/>
              <w:right w:val="single" w:sz="4" w:space="0" w:color="auto"/>
            </w:tcBorders>
            <w:shd w:val="clear" w:color="auto" w:fill="auto"/>
            <w:noWrap/>
            <w:vAlign w:val="bottom"/>
            <w:hideMark/>
          </w:tcPr>
          <w:p w14:paraId="24A2D885" w14:textId="77777777" w:rsidR="00DA2E22" w:rsidRPr="00DA2E22" w:rsidRDefault="00DA2E22" w:rsidP="00DA2E22">
            <w:pPr>
              <w:jc w:val="center"/>
              <w:rPr>
                <w:rFonts w:eastAsia="Times New Roman"/>
                <w:color w:val="000000"/>
              </w:rPr>
            </w:pPr>
            <w:r w:rsidRPr="00DA2E22">
              <w:rPr>
                <w:rFonts w:eastAsia="Times New Roman"/>
                <w:color w:val="000000"/>
              </w:rPr>
              <w:t>1</w:t>
            </w:r>
          </w:p>
        </w:tc>
        <w:tc>
          <w:tcPr>
            <w:tcW w:w="897" w:type="dxa"/>
            <w:tcBorders>
              <w:top w:val="single" w:sz="4" w:space="0" w:color="auto"/>
              <w:left w:val="nil"/>
              <w:bottom w:val="nil"/>
              <w:right w:val="single" w:sz="4" w:space="0" w:color="auto"/>
            </w:tcBorders>
            <w:shd w:val="clear" w:color="auto" w:fill="auto"/>
            <w:noWrap/>
            <w:vAlign w:val="bottom"/>
            <w:hideMark/>
          </w:tcPr>
          <w:p w14:paraId="1659355E" w14:textId="77777777" w:rsidR="00DA2E22" w:rsidRPr="00DA2E22" w:rsidRDefault="00DA2E22" w:rsidP="00DA2E22">
            <w:pPr>
              <w:jc w:val="center"/>
              <w:rPr>
                <w:rFonts w:eastAsia="Times New Roman"/>
                <w:color w:val="000000"/>
              </w:rPr>
            </w:pPr>
            <w:r w:rsidRPr="00DA2E22">
              <w:rPr>
                <w:rFonts w:eastAsia="Times New Roman"/>
                <w:color w:val="000000"/>
              </w:rPr>
              <w:t>1</w:t>
            </w:r>
          </w:p>
        </w:tc>
        <w:tc>
          <w:tcPr>
            <w:tcW w:w="990" w:type="dxa"/>
            <w:tcBorders>
              <w:top w:val="single" w:sz="4" w:space="0" w:color="auto"/>
              <w:left w:val="nil"/>
              <w:bottom w:val="nil"/>
              <w:right w:val="single" w:sz="4" w:space="0" w:color="auto"/>
            </w:tcBorders>
            <w:shd w:val="clear" w:color="auto" w:fill="auto"/>
            <w:noWrap/>
            <w:vAlign w:val="bottom"/>
            <w:hideMark/>
          </w:tcPr>
          <w:p w14:paraId="776122D3" w14:textId="77777777" w:rsidR="00DA2E22" w:rsidRPr="00DA2E22" w:rsidRDefault="00DA2E22" w:rsidP="00DA2E22">
            <w:pPr>
              <w:jc w:val="center"/>
              <w:rPr>
                <w:rFonts w:eastAsia="Times New Roman"/>
                <w:color w:val="000000"/>
              </w:rPr>
            </w:pPr>
            <w:r w:rsidRPr="00DA2E22">
              <w:rPr>
                <w:rFonts w:eastAsia="Times New Roman"/>
                <w:color w:val="000000"/>
              </w:rPr>
              <w:t>100.0</w:t>
            </w:r>
          </w:p>
        </w:tc>
        <w:tc>
          <w:tcPr>
            <w:tcW w:w="1019" w:type="dxa"/>
            <w:tcBorders>
              <w:top w:val="single" w:sz="4" w:space="0" w:color="auto"/>
              <w:left w:val="nil"/>
              <w:bottom w:val="nil"/>
              <w:right w:val="single" w:sz="4" w:space="0" w:color="auto"/>
            </w:tcBorders>
            <w:shd w:val="clear" w:color="auto" w:fill="auto"/>
            <w:noWrap/>
            <w:vAlign w:val="bottom"/>
            <w:hideMark/>
          </w:tcPr>
          <w:p w14:paraId="6481E406" w14:textId="77777777" w:rsidR="00DA2E22" w:rsidRPr="00DA2E22" w:rsidRDefault="00DA2E22" w:rsidP="00DA2E22">
            <w:pPr>
              <w:jc w:val="center"/>
              <w:rPr>
                <w:rFonts w:eastAsia="Times New Roman"/>
                <w:color w:val="000000"/>
              </w:rPr>
            </w:pPr>
            <w:r w:rsidRPr="00DA2E22">
              <w:rPr>
                <w:rFonts w:eastAsia="Times New Roman"/>
                <w:color w:val="000000"/>
              </w:rPr>
              <w:t>14</w:t>
            </w:r>
          </w:p>
        </w:tc>
        <w:tc>
          <w:tcPr>
            <w:tcW w:w="897" w:type="dxa"/>
            <w:tcBorders>
              <w:top w:val="single" w:sz="4" w:space="0" w:color="auto"/>
              <w:left w:val="nil"/>
              <w:bottom w:val="nil"/>
              <w:right w:val="single" w:sz="4" w:space="0" w:color="auto"/>
            </w:tcBorders>
            <w:shd w:val="clear" w:color="auto" w:fill="auto"/>
            <w:noWrap/>
            <w:vAlign w:val="bottom"/>
            <w:hideMark/>
          </w:tcPr>
          <w:p w14:paraId="66159F42" w14:textId="77777777" w:rsidR="00DA2E22" w:rsidRPr="00DA2E22" w:rsidRDefault="00DA2E22" w:rsidP="00DA2E22">
            <w:pPr>
              <w:jc w:val="center"/>
              <w:rPr>
                <w:rFonts w:eastAsia="Times New Roman"/>
                <w:color w:val="000000"/>
              </w:rPr>
            </w:pPr>
            <w:r w:rsidRPr="00DA2E22">
              <w:rPr>
                <w:rFonts w:eastAsia="Times New Roman"/>
                <w:color w:val="000000"/>
              </w:rPr>
              <w:t>15</w:t>
            </w:r>
          </w:p>
        </w:tc>
        <w:tc>
          <w:tcPr>
            <w:tcW w:w="990" w:type="dxa"/>
            <w:tcBorders>
              <w:top w:val="single" w:sz="4" w:space="0" w:color="auto"/>
              <w:left w:val="nil"/>
              <w:bottom w:val="nil"/>
              <w:right w:val="single" w:sz="4" w:space="0" w:color="auto"/>
            </w:tcBorders>
            <w:shd w:val="clear" w:color="auto" w:fill="auto"/>
            <w:noWrap/>
            <w:vAlign w:val="bottom"/>
            <w:hideMark/>
          </w:tcPr>
          <w:p w14:paraId="668B8216" w14:textId="77777777" w:rsidR="00DA2E22" w:rsidRPr="00DA2E22" w:rsidRDefault="00DA2E22" w:rsidP="00DA2E22">
            <w:pPr>
              <w:jc w:val="center"/>
              <w:rPr>
                <w:rFonts w:eastAsia="Times New Roman"/>
                <w:color w:val="000000"/>
              </w:rPr>
            </w:pPr>
            <w:r w:rsidRPr="00DA2E22">
              <w:rPr>
                <w:rFonts w:eastAsia="Times New Roman"/>
                <w:color w:val="000000"/>
              </w:rPr>
              <w:t>93.3</w:t>
            </w:r>
          </w:p>
        </w:tc>
      </w:tr>
      <w:tr w:rsidR="00DA2E22" w:rsidRPr="00DA2E22" w14:paraId="18F27A46" w14:textId="77777777" w:rsidTr="00DA2E22">
        <w:trPr>
          <w:trHeight w:val="315"/>
        </w:trPr>
        <w:tc>
          <w:tcPr>
            <w:tcW w:w="3940" w:type="dxa"/>
            <w:tcBorders>
              <w:top w:val="nil"/>
              <w:left w:val="single" w:sz="4" w:space="0" w:color="auto"/>
              <w:bottom w:val="single" w:sz="8" w:space="0" w:color="auto"/>
              <w:right w:val="single" w:sz="4" w:space="0" w:color="auto"/>
            </w:tcBorders>
            <w:shd w:val="clear" w:color="000000" w:fill="D9D9D9"/>
            <w:noWrap/>
            <w:vAlign w:val="bottom"/>
            <w:hideMark/>
          </w:tcPr>
          <w:p w14:paraId="5B13061D" w14:textId="77777777" w:rsidR="00DA2E22" w:rsidRPr="00DA2E22" w:rsidRDefault="00DA2E22" w:rsidP="00DA2E22">
            <w:pPr>
              <w:rPr>
                <w:rFonts w:eastAsia="Times New Roman"/>
                <w:color w:val="000000"/>
              </w:rPr>
            </w:pPr>
            <w:r w:rsidRPr="00DA2E22">
              <w:rPr>
                <w:rFonts w:eastAsia="Times New Roman"/>
                <w:color w:val="000000"/>
              </w:rPr>
              <w:t>Alternative Pathway</w:t>
            </w:r>
          </w:p>
        </w:tc>
        <w:tc>
          <w:tcPr>
            <w:tcW w:w="1020" w:type="dxa"/>
            <w:tcBorders>
              <w:top w:val="single" w:sz="4" w:space="0" w:color="auto"/>
              <w:left w:val="nil"/>
              <w:bottom w:val="single" w:sz="8" w:space="0" w:color="auto"/>
              <w:right w:val="single" w:sz="4" w:space="0" w:color="auto"/>
            </w:tcBorders>
            <w:shd w:val="clear" w:color="000000" w:fill="D9D9D9"/>
            <w:noWrap/>
            <w:vAlign w:val="bottom"/>
            <w:hideMark/>
          </w:tcPr>
          <w:p w14:paraId="03DE5B22" w14:textId="77777777" w:rsidR="00DA2E22" w:rsidRPr="00DA2E22" w:rsidRDefault="00DA2E22" w:rsidP="00DA2E22">
            <w:pPr>
              <w:jc w:val="center"/>
              <w:rPr>
                <w:rFonts w:eastAsia="Times New Roman"/>
                <w:color w:val="000000"/>
              </w:rPr>
            </w:pPr>
            <w:r w:rsidRPr="00DA2E22">
              <w:rPr>
                <w:rFonts w:eastAsia="Times New Roman"/>
                <w:color w:val="000000"/>
              </w:rPr>
              <w:t>250</w:t>
            </w:r>
          </w:p>
        </w:tc>
        <w:tc>
          <w:tcPr>
            <w:tcW w:w="898" w:type="dxa"/>
            <w:tcBorders>
              <w:top w:val="single" w:sz="4" w:space="0" w:color="auto"/>
              <w:left w:val="nil"/>
              <w:bottom w:val="single" w:sz="8" w:space="0" w:color="auto"/>
              <w:right w:val="single" w:sz="4" w:space="0" w:color="auto"/>
            </w:tcBorders>
            <w:shd w:val="clear" w:color="000000" w:fill="D9D9D9"/>
            <w:noWrap/>
            <w:vAlign w:val="bottom"/>
            <w:hideMark/>
          </w:tcPr>
          <w:p w14:paraId="045ADD9B" w14:textId="77777777" w:rsidR="00DA2E22" w:rsidRPr="00DA2E22" w:rsidRDefault="00DA2E22" w:rsidP="00DA2E22">
            <w:pPr>
              <w:jc w:val="center"/>
              <w:rPr>
                <w:rFonts w:eastAsia="Times New Roman"/>
                <w:color w:val="000000"/>
              </w:rPr>
            </w:pPr>
            <w:r w:rsidRPr="00DA2E22">
              <w:rPr>
                <w:rFonts w:eastAsia="Times New Roman"/>
                <w:color w:val="000000"/>
              </w:rPr>
              <w:t>350</w:t>
            </w:r>
          </w:p>
        </w:tc>
        <w:tc>
          <w:tcPr>
            <w:tcW w:w="990" w:type="dxa"/>
            <w:tcBorders>
              <w:top w:val="single" w:sz="4" w:space="0" w:color="auto"/>
              <w:left w:val="nil"/>
              <w:bottom w:val="single" w:sz="8" w:space="0" w:color="auto"/>
              <w:right w:val="single" w:sz="4" w:space="0" w:color="auto"/>
            </w:tcBorders>
            <w:shd w:val="clear" w:color="000000" w:fill="D9D9D9"/>
            <w:noWrap/>
            <w:vAlign w:val="bottom"/>
            <w:hideMark/>
          </w:tcPr>
          <w:p w14:paraId="2CF423E7" w14:textId="77777777" w:rsidR="00DA2E22" w:rsidRPr="00DA2E22" w:rsidRDefault="00DA2E22" w:rsidP="00DA2E22">
            <w:pPr>
              <w:jc w:val="center"/>
              <w:rPr>
                <w:rFonts w:eastAsia="Times New Roman"/>
                <w:color w:val="000000"/>
              </w:rPr>
            </w:pPr>
            <w:r w:rsidRPr="00DA2E22">
              <w:rPr>
                <w:rFonts w:eastAsia="Times New Roman"/>
                <w:color w:val="000000"/>
              </w:rPr>
              <w:t>71.2</w:t>
            </w:r>
          </w:p>
        </w:tc>
        <w:tc>
          <w:tcPr>
            <w:tcW w:w="1019" w:type="dxa"/>
            <w:tcBorders>
              <w:top w:val="single" w:sz="4" w:space="0" w:color="auto"/>
              <w:left w:val="nil"/>
              <w:bottom w:val="single" w:sz="8" w:space="0" w:color="auto"/>
              <w:right w:val="single" w:sz="4" w:space="0" w:color="auto"/>
            </w:tcBorders>
            <w:shd w:val="clear" w:color="000000" w:fill="D9D9D9"/>
            <w:noWrap/>
            <w:vAlign w:val="bottom"/>
            <w:hideMark/>
          </w:tcPr>
          <w:p w14:paraId="2D122F48" w14:textId="77777777" w:rsidR="00DA2E22" w:rsidRPr="00DA2E22" w:rsidRDefault="00DA2E22" w:rsidP="00DA2E22">
            <w:pPr>
              <w:jc w:val="center"/>
              <w:rPr>
                <w:rFonts w:eastAsia="Times New Roman"/>
                <w:color w:val="000000"/>
              </w:rPr>
            </w:pPr>
            <w:r w:rsidRPr="00DA2E22">
              <w:rPr>
                <w:rFonts w:eastAsia="Times New Roman"/>
                <w:color w:val="000000"/>
              </w:rPr>
              <w:t>12</w:t>
            </w:r>
          </w:p>
        </w:tc>
        <w:tc>
          <w:tcPr>
            <w:tcW w:w="897" w:type="dxa"/>
            <w:tcBorders>
              <w:top w:val="single" w:sz="4" w:space="0" w:color="auto"/>
              <w:left w:val="nil"/>
              <w:bottom w:val="single" w:sz="8" w:space="0" w:color="auto"/>
              <w:right w:val="single" w:sz="4" w:space="0" w:color="auto"/>
            </w:tcBorders>
            <w:shd w:val="clear" w:color="000000" w:fill="D9D9D9"/>
            <w:noWrap/>
            <w:vAlign w:val="bottom"/>
            <w:hideMark/>
          </w:tcPr>
          <w:p w14:paraId="2DACB93F" w14:textId="77777777" w:rsidR="00DA2E22" w:rsidRPr="00DA2E22" w:rsidRDefault="00DA2E22" w:rsidP="00DA2E22">
            <w:pPr>
              <w:jc w:val="center"/>
              <w:rPr>
                <w:rFonts w:eastAsia="Times New Roman"/>
                <w:color w:val="000000"/>
              </w:rPr>
            </w:pPr>
            <w:r w:rsidRPr="00DA2E22">
              <w:rPr>
                <w:rFonts w:eastAsia="Times New Roman"/>
                <w:color w:val="000000"/>
              </w:rPr>
              <w:t>24</w:t>
            </w:r>
          </w:p>
        </w:tc>
        <w:tc>
          <w:tcPr>
            <w:tcW w:w="990" w:type="dxa"/>
            <w:tcBorders>
              <w:top w:val="single" w:sz="4" w:space="0" w:color="auto"/>
              <w:left w:val="nil"/>
              <w:bottom w:val="single" w:sz="8" w:space="0" w:color="auto"/>
              <w:right w:val="single" w:sz="4" w:space="0" w:color="auto"/>
            </w:tcBorders>
            <w:shd w:val="clear" w:color="000000" w:fill="D9D9D9"/>
            <w:noWrap/>
            <w:vAlign w:val="bottom"/>
            <w:hideMark/>
          </w:tcPr>
          <w:p w14:paraId="564B626E" w14:textId="77777777" w:rsidR="00DA2E22" w:rsidRPr="00DA2E22" w:rsidRDefault="00DA2E22" w:rsidP="00DA2E22">
            <w:pPr>
              <w:jc w:val="center"/>
              <w:rPr>
                <w:rFonts w:eastAsia="Times New Roman"/>
                <w:color w:val="000000"/>
              </w:rPr>
            </w:pPr>
            <w:r w:rsidRPr="00DA2E22">
              <w:rPr>
                <w:rFonts w:eastAsia="Times New Roman"/>
                <w:color w:val="000000"/>
              </w:rPr>
              <w:t>50.0</w:t>
            </w:r>
          </w:p>
        </w:tc>
        <w:tc>
          <w:tcPr>
            <w:tcW w:w="1019" w:type="dxa"/>
            <w:tcBorders>
              <w:top w:val="single" w:sz="4" w:space="0" w:color="auto"/>
              <w:left w:val="nil"/>
              <w:bottom w:val="single" w:sz="8" w:space="0" w:color="auto"/>
              <w:right w:val="single" w:sz="4" w:space="0" w:color="auto"/>
            </w:tcBorders>
            <w:shd w:val="clear" w:color="000000" w:fill="D9D9D9"/>
            <w:noWrap/>
            <w:vAlign w:val="bottom"/>
            <w:hideMark/>
          </w:tcPr>
          <w:p w14:paraId="250BE6CF" w14:textId="77777777" w:rsidR="00DA2E22" w:rsidRPr="00DA2E22" w:rsidRDefault="00DA2E22" w:rsidP="00DA2E22">
            <w:pPr>
              <w:jc w:val="center"/>
              <w:rPr>
                <w:rFonts w:eastAsia="Times New Roman"/>
                <w:color w:val="000000"/>
              </w:rPr>
            </w:pPr>
            <w:r w:rsidRPr="00DA2E22">
              <w:rPr>
                <w:rFonts w:eastAsia="Times New Roman"/>
                <w:color w:val="000000"/>
              </w:rPr>
              <w:t>238</w:t>
            </w:r>
          </w:p>
        </w:tc>
        <w:tc>
          <w:tcPr>
            <w:tcW w:w="897" w:type="dxa"/>
            <w:tcBorders>
              <w:top w:val="single" w:sz="4" w:space="0" w:color="auto"/>
              <w:left w:val="nil"/>
              <w:bottom w:val="single" w:sz="8" w:space="0" w:color="auto"/>
              <w:right w:val="single" w:sz="4" w:space="0" w:color="auto"/>
            </w:tcBorders>
            <w:shd w:val="clear" w:color="000000" w:fill="D9D9D9"/>
            <w:noWrap/>
            <w:vAlign w:val="bottom"/>
            <w:hideMark/>
          </w:tcPr>
          <w:p w14:paraId="54A26CAA" w14:textId="77777777" w:rsidR="00DA2E22" w:rsidRPr="00DA2E22" w:rsidRDefault="00DA2E22" w:rsidP="00DA2E22">
            <w:pPr>
              <w:jc w:val="center"/>
              <w:rPr>
                <w:rFonts w:eastAsia="Times New Roman"/>
                <w:color w:val="000000"/>
              </w:rPr>
            </w:pPr>
            <w:r w:rsidRPr="00DA2E22">
              <w:rPr>
                <w:rFonts w:eastAsia="Times New Roman"/>
                <w:color w:val="000000"/>
              </w:rPr>
              <w:t>326</w:t>
            </w:r>
          </w:p>
        </w:tc>
        <w:tc>
          <w:tcPr>
            <w:tcW w:w="990" w:type="dxa"/>
            <w:tcBorders>
              <w:top w:val="single" w:sz="4" w:space="0" w:color="auto"/>
              <w:left w:val="nil"/>
              <w:bottom w:val="single" w:sz="8" w:space="0" w:color="auto"/>
              <w:right w:val="single" w:sz="4" w:space="0" w:color="auto"/>
            </w:tcBorders>
            <w:shd w:val="clear" w:color="000000" w:fill="D9D9D9"/>
            <w:noWrap/>
            <w:vAlign w:val="bottom"/>
            <w:hideMark/>
          </w:tcPr>
          <w:p w14:paraId="762F8AF3" w14:textId="77777777" w:rsidR="00DA2E22" w:rsidRPr="00DA2E22" w:rsidRDefault="00DA2E22" w:rsidP="00DA2E22">
            <w:pPr>
              <w:jc w:val="center"/>
              <w:rPr>
                <w:rFonts w:eastAsia="Times New Roman"/>
                <w:color w:val="000000"/>
              </w:rPr>
            </w:pPr>
            <w:r w:rsidRPr="00DA2E22">
              <w:rPr>
                <w:rFonts w:eastAsia="Times New Roman"/>
                <w:color w:val="000000"/>
              </w:rPr>
              <w:t>73.0</w:t>
            </w:r>
          </w:p>
        </w:tc>
      </w:tr>
      <w:tr w:rsidR="00DA2E22" w:rsidRPr="00DA2E22" w14:paraId="7B63A207" w14:textId="77777777" w:rsidTr="00DA2E22">
        <w:trPr>
          <w:trHeight w:val="60"/>
        </w:trPr>
        <w:tc>
          <w:tcPr>
            <w:tcW w:w="3940" w:type="dxa"/>
            <w:tcBorders>
              <w:top w:val="nil"/>
              <w:left w:val="single" w:sz="4" w:space="0" w:color="auto"/>
              <w:bottom w:val="nil"/>
              <w:right w:val="single" w:sz="4" w:space="0" w:color="auto"/>
            </w:tcBorders>
            <w:shd w:val="clear" w:color="000000" w:fill="000000"/>
            <w:noWrap/>
            <w:vAlign w:val="bottom"/>
            <w:hideMark/>
          </w:tcPr>
          <w:p w14:paraId="29499BC9" w14:textId="77777777" w:rsidR="00DA2E22" w:rsidRPr="00DA2E22" w:rsidRDefault="00DA2E22" w:rsidP="00DA2E22">
            <w:pPr>
              <w:rPr>
                <w:rFonts w:eastAsia="Times New Roman"/>
                <w:color w:val="000000"/>
              </w:rPr>
            </w:pPr>
            <w:r w:rsidRPr="00DA2E22">
              <w:rPr>
                <w:rFonts w:eastAsia="Times New Roman"/>
                <w:color w:val="000000"/>
              </w:rPr>
              <w:t> </w:t>
            </w:r>
          </w:p>
        </w:tc>
        <w:tc>
          <w:tcPr>
            <w:tcW w:w="1020" w:type="dxa"/>
            <w:tcBorders>
              <w:top w:val="nil"/>
              <w:left w:val="nil"/>
              <w:bottom w:val="nil"/>
              <w:right w:val="single" w:sz="4" w:space="0" w:color="auto"/>
            </w:tcBorders>
            <w:shd w:val="clear" w:color="000000" w:fill="000000"/>
            <w:noWrap/>
            <w:vAlign w:val="bottom"/>
            <w:hideMark/>
          </w:tcPr>
          <w:p w14:paraId="07EA2505"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898" w:type="dxa"/>
            <w:tcBorders>
              <w:top w:val="nil"/>
              <w:left w:val="nil"/>
              <w:bottom w:val="nil"/>
              <w:right w:val="single" w:sz="4" w:space="0" w:color="auto"/>
            </w:tcBorders>
            <w:shd w:val="clear" w:color="000000" w:fill="000000"/>
            <w:noWrap/>
            <w:vAlign w:val="bottom"/>
            <w:hideMark/>
          </w:tcPr>
          <w:p w14:paraId="3C9AF0BB"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990" w:type="dxa"/>
            <w:tcBorders>
              <w:top w:val="nil"/>
              <w:left w:val="nil"/>
              <w:bottom w:val="nil"/>
              <w:right w:val="single" w:sz="4" w:space="0" w:color="auto"/>
            </w:tcBorders>
            <w:shd w:val="clear" w:color="000000" w:fill="000000"/>
            <w:noWrap/>
            <w:vAlign w:val="bottom"/>
            <w:hideMark/>
          </w:tcPr>
          <w:p w14:paraId="1F120D74"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1019" w:type="dxa"/>
            <w:tcBorders>
              <w:top w:val="nil"/>
              <w:left w:val="nil"/>
              <w:bottom w:val="nil"/>
              <w:right w:val="single" w:sz="4" w:space="0" w:color="auto"/>
            </w:tcBorders>
            <w:shd w:val="clear" w:color="000000" w:fill="000000"/>
            <w:noWrap/>
            <w:vAlign w:val="bottom"/>
            <w:hideMark/>
          </w:tcPr>
          <w:p w14:paraId="129AD49D"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897" w:type="dxa"/>
            <w:tcBorders>
              <w:top w:val="nil"/>
              <w:left w:val="nil"/>
              <w:bottom w:val="nil"/>
              <w:right w:val="single" w:sz="4" w:space="0" w:color="auto"/>
            </w:tcBorders>
            <w:shd w:val="clear" w:color="000000" w:fill="000000"/>
            <w:noWrap/>
            <w:vAlign w:val="bottom"/>
            <w:hideMark/>
          </w:tcPr>
          <w:p w14:paraId="58DB4AB9"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990" w:type="dxa"/>
            <w:tcBorders>
              <w:top w:val="nil"/>
              <w:left w:val="nil"/>
              <w:bottom w:val="nil"/>
              <w:right w:val="single" w:sz="4" w:space="0" w:color="auto"/>
            </w:tcBorders>
            <w:shd w:val="clear" w:color="000000" w:fill="000000"/>
            <w:noWrap/>
            <w:vAlign w:val="bottom"/>
            <w:hideMark/>
          </w:tcPr>
          <w:p w14:paraId="6FCE842E"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1019" w:type="dxa"/>
            <w:tcBorders>
              <w:top w:val="nil"/>
              <w:left w:val="nil"/>
              <w:bottom w:val="nil"/>
              <w:right w:val="single" w:sz="4" w:space="0" w:color="auto"/>
            </w:tcBorders>
            <w:shd w:val="clear" w:color="000000" w:fill="000000"/>
            <w:noWrap/>
            <w:vAlign w:val="bottom"/>
            <w:hideMark/>
          </w:tcPr>
          <w:p w14:paraId="60B1C4E8"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897" w:type="dxa"/>
            <w:tcBorders>
              <w:top w:val="nil"/>
              <w:left w:val="nil"/>
              <w:bottom w:val="nil"/>
              <w:right w:val="single" w:sz="4" w:space="0" w:color="auto"/>
            </w:tcBorders>
            <w:shd w:val="clear" w:color="000000" w:fill="000000"/>
            <w:noWrap/>
            <w:vAlign w:val="bottom"/>
            <w:hideMark/>
          </w:tcPr>
          <w:p w14:paraId="1EDBDD36" w14:textId="77777777" w:rsidR="00DA2E22" w:rsidRPr="00DA2E22" w:rsidRDefault="00DA2E22" w:rsidP="00DA2E22">
            <w:pPr>
              <w:jc w:val="center"/>
              <w:rPr>
                <w:rFonts w:eastAsia="Times New Roman"/>
                <w:color w:val="000000"/>
              </w:rPr>
            </w:pPr>
            <w:r w:rsidRPr="00DA2E22">
              <w:rPr>
                <w:rFonts w:eastAsia="Times New Roman"/>
                <w:color w:val="000000"/>
              </w:rPr>
              <w:t> </w:t>
            </w:r>
          </w:p>
        </w:tc>
        <w:tc>
          <w:tcPr>
            <w:tcW w:w="990" w:type="dxa"/>
            <w:tcBorders>
              <w:top w:val="nil"/>
              <w:left w:val="nil"/>
              <w:bottom w:val="nil"/>
              <w:right w:val="single" w:sz="4" w:space="0" w:color="auto"/>
            </w:tcBorders>
            <w:shd w:val="clear" w:color="000000" w:fill="000000"/>
            <w:noWrap/>
            <w:vAlign w:val="bottom"/>
            <w:hideMark/>
          </w:tcPr>
          <w:p w14:paraId="73C22DCA" w14:textId="77777777" w:rsidR="00DA2E22" w:rsidRPr="00DA2E22" w:rsidRDefault="00DA2E22" w:rsidP="00DA2E22">
            <w:pPr>
              <w:jc w:val="center"/>
              <w:rPr>
                <w:rFonts w:eastAsia="Times New Roman"/>
                <w:color w:val="000000"/>
              </w:rPr>
            </w:pPr>
            <w:r w:rsidRPr="00DA2E22">
              <w:rPr>
                <w:rFonts w:eastAsia="Times New Roman"/>
                <w:color w:val="000000"/>
              </w:rPr>
              <w:t> </w:t>
            </w:r>
          </w:p>
        </w:tc>
      </w:tr>
      <w:tr w:rsidR="00DA2E22" w:rsidRPr="00DA2E22" w14:paraId="4158BF8A" w14:textId="77777777" w:rsidTr="00DA2E22">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84BEC4A" w14:textId="77777777" w:rsidR="00DA2E22" w:rsidRPr="00DA2E22" w:rsidRDefault="00DA2E22" w:rsidP="00DA2E22">
            <w:pPr>
              <w:rPr>
                <w:rFonts w:eastAsia="Times New Roman"/>
                <w:color w:val="000000"/>
              </w:rPr>
            </w:pPr>
            <w:r w:rsidRPr="00DA2E22">
              <w:rPr>
                <w:rFonts w:eastAsia="Times New Roman"/>
                <w:color w:val="000000"/>
              </w:rPr>
              <w:t>Program</w:t>
            </w:r>
          </w:p>
        </w:tc>
        <w:tc>
          <w:tcPr>
            <w:tcW w:w="1020" w:type="dxa"/>
            <w:tcBorders>
              <w:top w:val="nil"/>
              <w:left w:val="nil"/>
              <w:bottom w:val="single" w:sz="4" w:space="0" w:color="auto"/>
              <w:right w:val="single" w:sz="4" w:space="0" w:color="auto"/>
            </w:tcBorders>
            <w:shd w:val="clear" w:color="auto" w:fill="auto"/>
            <w:noWrap/>
            <w:vAlign w:val="bottom"/>
            <w:hideMark/>
          </w:tcPr>
          <w:p w14:paraId="53B4B590" w14:textId="77777777" w:rsidR="00DA2E22" w:rsidRPr="00DA2E22" w:rsidRDefault="00DA2E22" w:rsidP="00DA2E22">
            <w:pPr>
              <w:jc w:val="center"/>
              <w:rPr>
                <w:rFonts w:eastAsia="Times New Roman"/>
                <w:color w:val="000000"/>
              </w:rPr>
            </w:pPr>
            <w:r w:rsidRPr="00DA2E22">
              <w:rPr>
                <w:rFonts w:eastAsia="Times New Roman"/>
                <w:color w:val="000000"/>
              </w:rPr>
              <w:t>909</w:t>
            </w:r>
          </w:p>
        </w:tc>
        <w:tc>
          <w:tcPr>
            <w:tcW w:w="898" w:type="dxa"/>
            <w:tcBorders>
              <w:top w:val="nil"/>
              <w:left w:val="nil"/>
              <w:bottom w:val="single" w:sz="4" w:space="0" w:color="auto"/>
              <w:right w:val="single" w:sz="4" w:space="0" w:color="auto"/>
            </w:tcBorders>
            <w:shd w:val="clear" w:color="auto" w:fill="auto"/>
            <w:noWrap/>
            <w:vAlign w:val="bottom"/>
            <w:hideMark/>
          </w:tcPr>
          <w:p w14:paraId="56A6379E" w14:textId="77777777" w:rsidR="00DA2E22" w:rsidRPr="00DA2E22" w:rsidRDefault="00DA2E22" w:rsidP="00DA2E22">
            <w:pPr>
              <w:jc w:val="center"/>
              <w:rPr>
                <w:rFonts w:eastAsia="Times New Roman"/>
                <w:color w:val="000000"/>
              </w:rPr>
            </w:pPr>
            <w:r w:rsidRPr="00DA2E22">
              <w:rPr>
                <w:rFonts w:eastAsia="Times New Roman"/>
                <w:color w:val="000000"/>
              </w:rPr>
              <w:t>995</w:t>
            </w:r>
          </w:p>
        </w:tc>
        <w:tc>
          <w:tcPr>
            <w:tcW w:w="990" w:type="dxa"/>
            <w:tcBorders>
              <w:top w:val="nil"/>
              <w:left w:val="nil"/>
              <w:bottom w:val="single" w:sz="4" w:space="0" w:color="auto"/>
              <w:right w:val="single" w:sz="4" w:space="0" w:color="auto"/>
            </w:tcBorders>
            <w:shd w:val="clear" w:color="auto" w:fill="auto"/>
            <w:noWrap/>
            <w:vAlign w:val="bottom"/>
            <w:hideMark/>
          </w:tcPr>
          <w:p w14:paraId="41B08E3A" w14:textId="77777777" w:rsidR="00DA2E22" w:rsidRPr="00DA2E22" w:rsidRDefault="00DA2E22" w:rsidP="00DA2E22">
            <w:pPr>
              <w:jc w:val="center"/>
              <w:rPr>
                <w:rFonts w:eastAsia="Times New Roman"/>
                <w:color w:val="000000"/>
              </w:rPr>
            </w:pPr>
            <w:r w:rsidRPr="00DA2E22">
              <w:rPr>
                <w:rFonts w:eastAsia="Times New Roman"/>
                <w:color w:val="000000"/>
              </w:rPr>
              <w:t>91.4</w:t>
            </w:r>
          </w:p>
        </w:tc>
        <w:tc>
          <w:tcPr>
            <w:tcW w:w="1019" w:type="dxa"/>
            <w:tcBorders>
              <w:top w:val="nil"/>
              <w:left w:val="nil"/>
              <w:bottom w:val="single" w:sz="4" w:space="0" w:color="auto"/>
              <w:right w:val="single" w:sz="4" w:space="0" w:color="auto"/>
            </w:tcBorders>
            <w:shd w:val="clear" w:color="auto" w:fill="auto"/>
            <w:noWrap/>
            <w:vAlign w:val="bottom"/>
            <w:hideMark/>
          </w:tcPr>
          <w:p w14:paraId="2D4D1B24" w14:textId="77777777" w:rsidR="00DA2E22" w:rsidRPr="00DA2E22" w:rsidRDefault="00DA2E22" w:rsidP="00DA2E22">
            <w:pPr>
              <w:jc w:val="center"/>
              <w:rPr>
                <w:rFonts w:eastAsia="Times New Roman"/>
                <w:color w:val="000000"/>
              </w:rPr>
            </w:pPr>
            <w:r w:rsidRPr="00DA2E22">
              <w:rPr>
                <w:rFonts w:eastAsia="Times New Roman"/>
                <w:color w:val="000000"/>
              </w:rPr>
              <w:t>349</w:t>
            </w:r>
          </w:p>
        </w:tc>
        <w:tc>
          <w:tcPr>
            <w:tcW w:w="897" w:type="dxa"/>
            <w:tcBorders>
              <w:top w:val="nil"/>
              <w:left w:val="nil"/>
              <w:bottom w:val="single" w:sz="4" w:space="0" w:color="auto"/>
              <w:right w:val="single" w:sz="4" w:space="0" w:color="auto"/>
            </w:tcBorders>
            <w:shd w:val="clear" w:color="auto" w:fill="auto"/>
            <w:noWrap/>
            <w:vAlign w:val="bottom"/>
            <w:hideMark/>
          </w:tcPr>
          <w:p w14:paraId="02170647" w14:textId="77777777" w:rsidR="00DA2E22" w:rsidRPr="00DA2E22" w:rsidRDefault="00DA2E22" w:rsidP="00DA2E22">
            <w:pPr>
              <w:jc w:val="center"/>
              <w:rPr>
                <w:rFonts w:eastAsia="Times New Roman"/>
                <w:color w:val="000000"/>
              </w:rPr>
            </w:pPr>
            <w:r w:rsidRPr="00DA2E22">
              <w:rPr>
                <w:rFonts w:eastAsia="Times New Roman"/>
                <w:color w:val="000000"/>
              </w:rPr>
              <w:t>375</w:t>
            </w:r>
          </w:p>
        </w:tc>
        <w:tc>
          <w:tcPr>
            <w:tcW w:w="990" w:type="dxa"/>
            <w:tcBorders>
              <w:top w:val="nil"/>
              <w:left w:val="nil"/>
              <w:bottom w:val="single" w:sz="4" w:space="0" w:color="auto"/>
              <w:right w:val="single" w:sz="4" w:space="0" w:color="auto"/>
            </w:tcBorders>
            <w:shd w:val="clear" w:color="auto" w:fill="auto"/>
            <w:noWrap/>
            <w:vAlign w:val="bottom"/>
            <w:hideMark/>
          </w:tcPr>
          <w:p w14:paraId="48588F3C" w14:textId="77777777" w:rsidR="00DA2E22" w:rsidRPr="00DA2E22" w:rsidRDefault="00DA2E22" w:rsidP="00DA2E22">
            <w:pPr>
              <w:jc w:val="center"/>
              <w:rPr>
                <w:rFonts w:eastAsia="Times New Roman"/>
                <w:color w:val="000000"/>
              </w:rPr>
            </w:pPr>
            <w:r w:rsidRPr="00DA2E22">
              <w:rPr>
                <w:rFonts w:eastAsia="Times New Roman"/>
                <w:color w:val="000000"/>
              </w:rPr>
              <w:t>93.1</w:t>
            </w:r>
          </w:p>
        </w:tc>
        <w:tc>
          <w:tcPr>
            <w:tcW w:w="1019" w:type="dxa"/>
            <w:tcBorders>
              <w:top w:val="nil"/>
              <w:left w:val="nil"/>
              <w:bottom w:val="single" w:sz="4" w:space="0" w:color="auto"/>
              <w:right w:val="single" w:sz="4" w:space="0" w:color="auto"/>
            </w:tcBorders>
            <w:shd w:val="clear" w:color="auto" w:fill="auto"/>
            <w:noWrap/>
            <w:vAlign w:val="bottom"/>
            <w:hideMark/>
          </w:tcPr>
          <w:p w14:paraId="087BC88B" w14:textId="77777777" w:rsidR="00DA2E22" w:rsidRPr="00DA2E22" w:rsidRDefault="00DA2E22" w:rsidP="00DA2E22">
            <w:pPr>
              <w:jc w:val="center"/>
              <w:rPr>
                <w:rFonts w:eastAsia="Times New Roman"/>
                <w:color w:val="000000"/>
              </w:rPr>
            </w:pPr>
            <w:r w:rsidRPr="00DA2E22">
              <w:rPr>
                <w:rFonts w:eastAsia="Times New Roman"/>
                <w:color w:val="000000"/>
              </w:rPr>
              <w:t>560</w:t>
            </w:r>
          </w:p>
        </w:tc>
        <w:tc>
          <w:tcPr>
            <w:tcW w:w="897" w:type="dxa"/>
            <w:tcBorders>
              <w:top w:val="nil"/>
              <w:left w:val="nil"/>
              <w:bottom w:val="single" w:sz="4" w:space="0" w:color="auto"/>
              <w:right w:val="single" w:sz="4" w:space="0" w:color="auto"/>
            </w:tcBorders>
            <w:shd w:val="clear" w:color="auto" w:fill="auto"/>
            <w:noWrap/>
            <w:vAlign w:val="bottom"/>
            <w:hideMark/>
          </w:tcPr>
          <w:p w14:paraId="0FC93B84" w14:textId="77777777" w:rsidR="00DA2E22" w:rsidRPr="00DA2E22" w:rsidRDefault="00DA2E22" w:rsidP="00DA2E22">
            <w:pPr>
              <w:jc w:val="center"/>
              <w:rPr>
                <w:rFonts w:eastAsia="Times New Roman"/>
                <w:color w:val="000000"/>
              </w:rPr>
            </w:pPr>
            <w:r w:rsidRPr="00DA2E22">
              <w:rPr>
                <w:rFonts w:eastAsia="Times New Roman"/>
                <w:color w:val="000000"/>
              </w:rPr>
              <w:t>620</w:t>
            </w:r>
          </w:p>
        </w:tc>
        <w:tc>
          <w:tcPr>
            <w:tcW w:w="990" w:type="dxa"/>
            <w:tcBorders>
              <w:top w:val="nil"/>
              <w:left w:val="nil"/>
              <w:bottom w:val="single" w:sz="4" w:space="0" w:color="auto"/>
              <w:right w:val="single" w:sz="4" w:space="0" w:color="auto"/>
            </w:tcBorders>
            <w:shd w:val="clear" w:color="auto" w:fill="auto"/>
            <w:noWrap/>
            <w:vAlign w:val="bottom"/>
            <w:hideMark/>
          </w:tcPr>
          <w:p w14:paraId="35FCE137" w14:textId="77777777" w:rsidR="00DA2E22" w:rsidRPr="00DA2E22" w:rsidRDefault="00DA2E22" w:rsidP="00DA2E22">
            <w:pPr>
              <w:jc w:val="center"/>
              <w:rPr>
                <w:rFonts w:eastAsia="Times New Roman"/>
                <w:color w:val="000000"/>
              </w:rPr>
            </w:pPr>
            <w:r w:rsidRPr="00DA2E22">
              <w:rPr>
                <w:rFonts w:eastAsia="Times New Roman"/>
                <w:color w:val="000000"/>
              </w:rPr>
              <w:t>90.3</w:t>
            </w:r>
          </w:p>
        </w:tc>
      </w:tr>
      <w:tr w:rsidR="00DA2E22" w:rsidRPr="00DA2E22" w14:paraId="1C06D59A" w14:textId="77777777" w:rsidTr="00DA2E22">
        <w:trPr>
          <w:trHeight w:val="300"/>
        </w:trPr>
        <w:tc>
          <w:tcPr>
            <w:tcW w:w="3940" w:type="dxa"/>
            <w:tcBorders>
              <w:top w:val="nil"/>
              <w:left w:val="single" w:sz="4" w:space="0" w:color="auto"/>
              <w:bottom w:val="single" w:sz="4" w:space="0" w:color="auto"/>
              <w:right w:val="single" w:sz="4" w:space="0" w:color="auto"/>
            </w:tcBorders>
            <w:shd w:val="clear" w:color="000000" w:fill="D9D9D9"/>
            <w:noWrap/>
            <w:vAlign w:val="bottom"/>
            <w:hideMark/>
          </w:tcPr>
          <w:p w14:paraId="04B8F2B2" w14:textId="77777777" w:rsidR="00DA2E22" w:rsidRPr="00DA2E22" w:rsidRDefault="00DA2E22" w:rsidP="00DA2E22">
            <w:pPr>
              <w:rPr>
                <w:rFonts w:eastAsia="Times New Roman"/>
                <w:color w:val="000000"/>
              </w:rPr>
            </w:pPr>
            <w:r w:rsidRPr="00DA2E22">
              <w:rPr>
                <w:rFonts w:eastAsia="Times New Roman"/>
                <w:color w:val="000000"/>
              </w:rPr>
              <w:t>Non-Program</w:t>
            </w:r>
          </w:p>
        </w:tc>
        <w:tc>
          <w:tcPr>
            <w:tcW w:w="1020" w:type="dxa"/>
            <w:tcBorders>
              <w:top w:val="nil"/>
              <w:left w:val="nil"/>
              <w:bottom w:val="single" w:sz="4" w:space="0" w:color="auto"/>
              <w:right w:val="single" w:sz="4" w:space="0" w:color="auto"/>
            </w:tcBorders>
            <w:shd w:val="clear" w:color="000000" w:fill="D9D9D9"/>
            <w:noWrap/>
            <w:vAlign w:val="bottom"/>
            <w:hideMark/>
          </w:tcPr>
          <w:p w14:paraId="464336CF" w14:textId="77777777" w:rsidR="00DA2E22" w:rsidRPr="00DA2E22" w:rsidRDefault="00DA2E22" w:rsidP="00DA2E22">
            <w:pPr>
              <w:jc w:val="center"/>
              <w:rPr>
                <w:rFonts w:eastAsia="Times New Roman"/>
                <w:color w:val="000000"/>
              </w:rPr>
            </w:pPr>
            <w:r w:rsidRPr="00DA2E22">
              <w:rPr>
                <w:rFonts w:eastAsia="Times New Roman"/>
                <w:color w:val="000000"/>
              </w:rPr>
              <w:t>265</w:t>
            </w:r>
          </w:p>
        </w:tc>
        <w:tc>
          <w:tcPr>
            <w:tcW w:w="898" w:type="dxa"/>
            <w:tcBorders>
              <w:top w:val="nil"/>
              <w:left w:val="nil"/>
              <w:bottom w:val="single" w:sz="4" w:space="0" w:color="auto"/>
              <w:right w:val="single" w:sz="4" w:space="0" w:color="auto"/>
            </w:tcBorders>
            <w:shd w:val="clear" w:color="000000" w:fill="D9D9D9"/>
            <w:noWrap/>
            <w:vAlign w:val="bottom"/>
            <w:hideMark/>
          </w:tcPr>
          <w:p w14:paraId="1B9A7A1E" w14:textId="77777777" w:rsidR="00DA2E22" w:rsidRPr="00DA2E22" w:rsidRDefault="00DA2E22" w:rsidP="00DA2E22">
            <w:pPr>
              <w:jc w:val="center"/>
              <w:rPr>
                <w:rFonts w:eastAsia="Times New Roman"/>
                <w:color w:val="000000"/>
              </w:rPr>
            </w:pPr>
            <w:r w:rsidRPr="00DA2E22">
              <w:rPr>
                <w:rFonts w:eastAsia="Times New Roman"/>
                <w:color w:val="000000"/>
              </w:rPr>
              <w:t>366</w:t>
            </w:r>
          </w:p>
        </w:tc>
        <w:tc>
          <w:tcPr>
            <w:tcW w:w="990" w:type="dxa"/>
            <w:tcBorders>
              <w:top w:val="nil"/>
              <w:left w:val="nil"/>
              <w:bottom w:val="single" w:sz="4" w:space="0" w:color="auto"/>
              <w:right w:val="single" w:sz="4" w:space="0" w:color="auto"/>
            </w:tcBorders>
            <w:shd w:val="clear" w:color="000000" w:fill="D9D9D9"/>
            <w:noWrap/>
            <w:vAlign w:val="bottom"/>
            <w:hideMark/>
          </w:tcPr>
          <w:p w14:paraId="104B9F5A" w14:textId="77777777" w:rsidR="00DA2E22" w:rsidRPr="00DA2E22" w:rsidRDefault="00DA2E22" w:rsidP="00DA2E22">
            <w:pPr>
              <w:jc w:val="center"/>
              <w:rPr>
                <w:rFonts w:eastAsia="Times New Roman"/>
                <w:color w:val="000000"/>
              </w:rPr>
            </w:pPr>
            <w:r w:rsidRPr="00DA2E22">
              <w:rPr>
                <w:rFonts w:eastAsia="Times New Roman"/>
                <w:color w:val="000000"/>
              </w:rPr>
              <w:t>72.4</w:t>
            </w:r>
          </w:p>
        </w:tc>
        <w:tc>
          <w:tcPr>
            <w:tcW w:w="1019" w:type="dxa"/>
            <w:tcBorders>
              <w:top w:val="nil"/>
              <w:left w:val="nil"/>
              <w:bottom w:val="single" w:sz="4" w:space="0" w:color="auto"/>
              <w:right w:val="single" w:sz="4" w:space="0" w:color="auto"/>
            </w:tcBorders>
            <w:shd w:val="clear" w:color="000000" w:fill="D9D9D9"/>
            <w:noWrap/>
            <w:vAlign w:val="bottom"/>
            <w:hideMark/>
          </w:tcPr>
          <w:p w14:paraId="402CF9FD" w14:textId="77777777" w:rsidR="00DA2E22" w:rsidRPr="00DA2E22" w:rsidRDefault="00DA2E22" w:rsidP="00DA2E22">
            <w:pPr>
              <w:jc w:val="center"/>
              <w:rPr>
                <w:rFonts w:eastAsia="Times New Roman"/>
                <w:color w:val="000000"/>
              </w:rPr>
            </w:pPr>
            <w:r w:rsidRPr="00DA2E22">
              <w:rPr>
                <w:rFonts w:eastAsia="Times New Roman"/>
                <w:color w:val="000000"/>
              </w:rPr>
              <w:t>13</w:t>
            </w:r>
          </w:p>
        </w:tc>
        <w:tc>
          <w:tcPr>
            <w:tcW w:w="897" w:type="dxa"/>
            <w:tcBorders>
              <w:top w:val="nil"/>
              <w:left w:val="nil"/>
              <w:bottom w:val="single" w:sz="4" w:space="0" w:color="auto"/>
              <w:right w:val="single" w:sz="4" w:space="0" w:color="auto"/>
            </w:tcBorders>
            <w:shd w:val="clear" w:color="000000" w:fill="D9D9D9"/>
            <w:noWrap/>
            <w:vAlign w:val="bottom"/>
            <w:hideMark/>
          </w:tcPr>
          <w:p w14:paraId="187F44E4" w14:textId="77777777" w:rsidR="00DA2E22" w:rsidRPr="00DA2E22" w:rsidRDefault="00DA2E22" w:rsidP="00DA2E22">
            <w:pPr>
              <w:jc w:val="center"/>
              <w:rPr>
                <w:rFonts w:eastAsia="Times New Roman"/>
                <w:color w:val="000000"/>
              </w:rPr>
            </w:pPr>
            <w:r w:rsidRPr="00DA2E22">
              <w:rPr>
                <w:rFonts w:eastAsia="Times New Roman"/>
                <w:color w:val="000000"/>
              </w:rPr>
              <w:t>25</w:t>
            </w:r>
          </w:p>
        </w:tc>
        <w:tc>
          <w:tcPr>
            <w:tcW w:w="990" w:type="dxa"/>
            <w:tcBorders>
              <w:top w:val="nil"/>
              <w:left w:val="nil"/>
              <w:bottom w:val="single" w:sz="4" w:space="0" w:color="auto"/>
              <w:right w:val="single" w:sz="4" w:space="0" w:color="auto"/>
            </w:tcBorders>
            <w:shd w:val="clear" w:color="000000" w:fill="D9D9D9"/>
            <w:noWrap/>
            <w:vAlign w:val="bottom"/>
            <w:hideMark/>
          </w:tcPr>
          <w:p w14:paraId="65829A78" w14:textId="77777777" w:rsidR="00DA2E22" w:rsidRPr="00DA2E22" w:rsidRDefault="00DA2E22" w:rsidP="00DA2E22">
            <w:pPr>
              <w:jc w:val="center"/>
              <w:rPr>
                <w:rFonts w:eastAsia="Times New Roman"/>
                <w:color w:val="000000"/>
              </w:rPr>
            </w:pPr>
            <w:r w:rsidRPr="00DA2E22">
              <w:rPr>
                <w:rFonts w:eastAsia="Times New Roman"/>
                <w:color w:val="000000"/>
              </w:rPr>
              <w:t>52.0</w:t>
            </w:r>
          </w:p>
        </w:tc>
        <w:tc>
          <w:tcPr>
            <w:tcW w:w="1019" w:type="dxa"/>
            <w:tcBorders>
              <w:top w:val="nil"/>
              <w:left w:val="nil"/>
              <w:bottom w:val="single" w:sz="4" w:space="0" w:color="auto"/>
              <w:right w:val="single" w:sz="4" w:space="0" w:color="auto"/>
            </w:tcBorders>
            <w:shd w:val="clear" w:color="000000" w:fill="D9D9D9"/>
            <w:noWrap/>
            <w:vAlign w:val="bottom"/>
            <w:hideMark/>
          </w:tcPr>
          <w:p w14:paraId="5E6CDDE9" w14:textId="77777777" w:rsidR="00DA2E22" w:rsidRPr="00DA2E22" w:rsidRDefault="00DA2E22" w:rsidP="00DA2E22">
            <w:pPr>
              <w:jc w:val="center"/>
              <w:rPr>
                <w:rFonts w:eastAsia="Times New Roman"/>
                <w:color w:val="000000"/>
              </w:rPr>
            </w:pPr>
            <w:r w:rsidRPr="00DA2E22">
              <w:rPr>
                <w:rFonts w:eastAsia="Times New Roman"/>
                <w:color w:val="000000"/>
              </w:rPr>
              <w:t>252</w:t>
            </w:r>
          </w:p>
        </w:tc>
        <w:tc>
          <w:tcPr>
            <w:tcW w:w="897" w:type="dxa"/>
            <w:tcBorders>
              <w:top w:val="nil"/>
              <w:left w:val="nil"/>
              <w:bottom w:val="single" w:sz="4" w:space="0" w:color="auto"/>
              <w:right w:val="single" w:sz="4" w:space="0" w:color="auto"/>
            </w:tcBorders>
            <w:shd w:val="clear" w:color="000000" w:fill="D9D9D9"/>
            <w:noWrap/>
            <w:vAlign w:val="bottom"/>
            <w:hideMark/>
          </w:tcPr>
          <w:p w14:paraId="118A1834" w14:textId="77777777" w:rsidR="00DA2E22" w:rsidRPr="00DA2E22" w:rsidRDefault="00DA2E22" w:rsidP="00DA2E22">
            <w:pPr>
              <w:jc w:val="center"/>
              <w:rPr>
                <w:rFonts w:eastAsia="Times New Roman"/>
                <w:color w:val="000000"/>
              </w:rPr>
            </w:pPr>
            <w:r w:rsidRPr="00DA2E22">
              <w:rPr>
                <w:rFonts w:eastAsia="Times New Roman"/>
                <w:color w:val="000000"/>
              </w:rPr>
              <w:t>341</w:t>
            </w:r>
          </w:p>
        </w:tc>
        <w:tc>
          <w:tcPr>
            <w:tcW w:w="990" w:type="dxa"/>
            <w:tcBorders>
              <w:top w:val="nil"/>
              <w:left w:val="nil"/>
              <w:bottom w:val="single" w:sz="4" w:space="0" w:color="auto"/>
              <w:right w:val="single" w:sz="4" w:space="0" w:color="auto"/>
            </w:tcBorders>
            <w:shd w:val="clear" w:color="000000" w:fill="D9D9D9"/>
            <w:noWrap/>
            <w:vAlign w:val="bottom"/>
            <w:hideMark/>
          </w:tcPr>
          <w:p w14:paraId="79CF2D39" w14:textId="77777777" w:rsidR="00DA2E22" w:rsidRPr="00DA2E22" w:rsidRDefault="00DA2E22" w:rsidP="00DA2E22">
            <w:pPr>
              <w:jc w:val="center"/>
              <w:rPr>
                <w:rFonts w:eastAsia="Times New Roman"/>
                <w:color w:val="000000"/>
              </w:rPr>
            </w:pPr>
            <w:r w:rsidRPr="00DA2E22">
              <w:rPr>
                <w:rFonts w:eastAsia="Times New Roman"/>
                <w:color w:val="000000"/>
              </w:rPr>
              <w:t>73.9</w:t>
            </w:r>
          </w:p>
        </w:tc>
      </w:tr>
      <w:tr w:rsidR="00DA2E22" w:rsidRPr="00DA2E22" w14:paraId="3319C22B" w14:textId="77777777" w:rsidTr="00DA2E22">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D3D2C04" w14:textId="77777777" w:rsidR="00DA2E22" w:rsidRPr="00DA2E22" w:rsidRDefault="00DA2E22" w:rsidP="00DA2E22">
            <w:pPr>
              <w:rPr>
                <w:rFonts w:eastAsia="Times New Roman"/>
                <w:b/>
                <w:bCs/>
                <w:color w:val="000000"/>
              </w:rPr>
            </w:pPr>
            <w:r w:rsidRPr="00DA2E22">
              <w:rPr>
                <w:rFonts w:eastAsia="Times New Roman"/>
                <w:b/>
                <w:bCs/>
                <w:color w:val="000000"/>
              </w:rPr>
              <w:t>State Total</w:t>
            </w:r>
          </w:p>
        </w:tc>
        <w:tc>
          <w:tcPr>
            <w:tcW w:w="1020" w:type="dxa"/>
            <w:tcBorders>
              <w:top w:val="nil"/>
              <w:left w:val="nil"/>
              <w:bottom w:val="single" w:sz="4" w:space="0" w:color="auto"/>
              <w:right w:val="single" w:sz="4" w:space="0" w:color="auto"/>
            </w:tcBorders>
            <w:shd w:val="clear" w:color="auto" w:fill="auto"/>
            <w:noWrap/>
            <w:vAlign w:val="bottom"/>
            <w:hideMark/>
          </w:tcPr>
          <w:p w14:paraId="3ECE82B3" w14:textId="77777777" w:rsidR="00DA2E22" w:rsidRPr="00DA2E22" w:rsidRDefault="00DA2E22" w:rsidP="00DA2E22">
            <w:pPr>
              <w:jc w:val="center"/>
              <w:rPr>
                <w:rFonts w:eastAsia="Times New Roman"/>
                <w:b/>
                <w:bCs/>
                <w:color w:val="000000"/>
              </w:rPr>
            </w:pPr>
            <w:r w:rsidRPr="00DA2E22">
              <w:rPr>
                <w:rFonts w:eastAsia="Times New Roman"/>
                <w:b/>
                <w:bCs/>
                <w:color w:val="000000"/>
              </w:rPr>
              <w:t>1174</w:t>
            </w:r>
          </w:p>
        </w:tc>
        <w:tc>
          <w:tcPr>
            <w:tcW w:w="898" w:type="dxa"/>
            <w:tcBorders>
              <w:top w:val="nil"/>
              <w:left w:val="nil"/>
              <w:bottom w:val="single" w:sz="4" w:space="0" w:color="auto"/>
              <w:right w:val="single" w:sz="4" w:space="0" w:color="auto"/>
            </w:tcBorders>
            <w:shd w:val="clear" w:color="auto" w:fill="auto"/>
            <w:noWrap/>
            <w:vAlign w:val="bottom"/>
            <w:hideMark/>
          </w:tcPr>
          <w:p w14:paraId="1378E06D" w14:textId="77777777" w:rsidR="00DA2E22" w:rsidRPr="00DA2E22" w:rsidRDefault="00DA2E22" w:rsidP="00DA2E22">
            <w:pPr>
              <w:jc w:val="center"/>
              <w:rPr>
                <w:rFonts w:eastAsia="Times New Roman"/>
                <w:b/>
                <w:bCs/>
                <w:color w:val="000000"/>
              </w:rPr>
            </w:pPr>
            <w:r w:rsidRPr="00DA2E22">
              <w:rPr>
                <w:rFonts w:eastAsia="Times New Roman"/>
                <w:b/>
                <w:bCs/>
                <w:color w:val="000000"/>
              </w:rPr>
              <w:t>1361</w:t>
            </w:r>
          </w:p>
        </w:tc>
        <w:tc>
          <w:tcPr>
            <w:tcW w:w="990" w:type="dxa"/>
            <w:tcBorders>
              <w:top w:val="nil"/>
              <w:left w:val="nil"/>
              <w:bottom w:val="single" w:sz="4" w:space="0" w:color="auto"/>
              <w:right w:val="single" w:sz="4" w:space="0" w:color="auto"/>
            </w:tcBorders>
            <w:shd w:val="clear" w:color="auto" w:fill="auto"/>
            <w:noWrap/>
            <w:vAlign w:val="bottom"/>
            <w:hideMark/>
          </w:tcPr>
          <w:p w14:paraId="1F466F72" w14:textId="77777777" w:rsidR="00DA2E22" w:rsidRPr="00DA2E22" w:rsidRDefault="00DA2E22" w:rsidP="00DA2E22">
            <w:pPr>
              <w:jc w:val="center"/>
              <w:rPr>
                <w:rFonts w:eastAsia="Times New Roman"/>
                <w:b/>
                <w:bCs/>
                <w:color w:val="000000"/>
              </w:rPr>
            </w:pPr>
            <w:r w:rsidRPr="00DA2E22">
              <w:rPr>
                <w:rFonts w:eastAsia="Times New Roman"/>
                <w:b/>
                <w:bCs/>
                <w:color w:val="000000"/>
              </w:rPr>
              <w:t>86.3</w:t>
            </w:r>
          </w:p>
        </w:tc>
        <w:tc>
          <w:tcPr>
            <w:tcW w:w="1019" w:type="dxa"/>
            <w:tcBorders>
              <w:top w:val="nil"/>
              <w:left w:val="nil"/>
              <w:bottom w:val="single" w:sz="4" w:space="0" w:color="auto"/>
              <w:right w:val="single" w:sz="4" w:space="0" w:color="auto"/>
            </w:tcBorders>
            <w:shd w:val="clear" w:color="auto" w:fill="auto"/>
            <w:noWrap/>
            <w:vAlign w:val="bottom"/>
            <w:hideMark/>
          </w:tcPr>
          <w:p w14:paraId="6C2E2494" w14:textId="77777777" w:rsidR="00DA2E22" w:rsidRPr="00DA2E22" w:rsidRDefault="00DA2E22" w:rsidP="00DA2E22">
            <w:pPr>
              <w:jc w:val="center"/>
              <w:rPr>
                <w:rFonts w:eastAsia="Times New Roman"/>
                <w:b/>
                <w:bCs/>
                <w:color w:val="000000"/>
              </w:rPr>
            </w:pPr>
            <w:r w:rsidRPr="00DA2E22">
              <w:rPr>
                <w:rFonts w:eastAsia="Times New Roman"/>
                <w:b/>
                <w:bCs/>
                <w:color w:val="000000"/>
              </w:rPr>
              <w:t>362</w:t>
            </w:r>
          </w:p>
        </w:tc>
        <w:tc>
          <w:tcPr>
            <w:tcW w:w="897" w:type="dxa"/>
            <w:tcBorders>
              <w:top w:val="nil"/>
              <w:left w:val="nil"/>
              <w:bottom w:val="single" w:sz="4" w:space="0" w:color="auto"/>
              <w:right w:val="single" w:sz="4" w:space="0" w:color="auto"/>
            </w:tcBorders>
            <w:shd w:val="clear" w:color="auto" w:fill="auto"/>
            <w:noWrap/>
            <w:vAlign w:val="bottom"/>
            <w:hideMark/>
          </w:tcPr>
          <w:p w14:paraId="413E3C80" w14:textId="77777777" w:rsidR="00DA2E22" w:rsidRPr="00DA2E22" w:rsidRDefault="00DA2E22" w:rsidP="00DA2E22">
            <w:pPr>
              <w:jc w:val="center"/>
              <w:rPr>
                <w:rFonts w:eastAsia="Times New Roman"/>
                <w:b/>
                <w:bCs/>
                <w:color w:val="000000"/>
              </w:rPr>
            </w:pPr>
            <w:r w:rsidRPr="00DA2E22">
              <w:rPr>
                <w:rFonts w:eastAsia="Times New Roman"/>
                <w:b/>
                <w:bCs/>
                <w:color w:val="000000"/>
              </w:rPr>
              <w:t>400</w:t>
            </w:r>
          </w:p>
        </w:tc>
        <w:tc>
          <w:tcPr>
            <w:tcW w:w="990" w:type="dxa"/>
            <w:tcBorders>
              <w:top w:val="nil"/>
              <w:left w:val="nil"/>
              <w:bottom w:val="single" w:sz="4" w:space="0" w:color="auto"/>
              <w:right w:val="single" w:sz="4" w:space="0" w:color="auto"/>
            </w:tcBorders>
            <w:shd w:val="clear" w:color="auto" w:fill="auto"/>
            <w:noWrap/>
            <w:vAlign w:val="bottom"/>
            <w:hideMark/>
          </w:tcPr>
          <w:p w14:paraId="0BA3C25C" w14:textId="77777777" w:rsidR="00DA2E22" w:rsidRPr="00DA2E22" w:rsidRDefault="00DA2E22" w:rsidP="00DA2E22">
            <w:pPr>
              <w:jc w:val="center"/>
              <w:rPr>
                <w:rFonts w:eastAsia="Times New Roman"/>
                <w:b/>
                <w:bCs/>
                <w:color w:val="000000"/>
              </w:rPr>
            </w:pPr>
            <w:r w:rsidRPr="00DA2E22">
              <w:rPr>
                <w:rFonts w:eastAsia="Times New Roman"/>
                <w:b/>
                <w:bCs/>
                <w:color w:val="000000"/>
              </w:rPr>
              <w:t>90.5</w:t>
            </w:r>
          </w:p>
        </w:tc>
        <w:tc>
          <w:tcPr>
            <w:tcW w:w="1019" w:type="dxa"/>
            <w:tcBorders>
              <w:top w:val="nil"/>
              <w:left w:val="nil"/>
              <w:bottom w:val="single" w:sz="4" w:space="0" w:color="auto"/>
              <w:right w:val="single" w:sz="4" w:space="0" w:color="auto"/>
            </w:tcBorders>
            <w:shd w:val="clear" w:color="auto" w:fill="auto"/>
            <w:noWrap/>
            <w:vAlign w:val="bottom"/>
            <w:hideMark/>
          </w:tcPr>
          <w:p w14:paraId="2463FE51" w14:textId="77777777" w:rsidR="00DA2E22" w:rsidRPr="00DA2E22" w:rsidRDefault="00DA2E22" w:rsidP="00DA2E22">
            <w:pPr>
              <w:jc w:val="center"/>
              <w:rPr>
                <w:rFonts w:eastAsia="Times New Roman"/>
                <w:b/>
                <w:bCs/>
                <w:color w:val="000000"/>
              </w:rPr>
            </w:pPr>
            <w:r w:rsidRPr="00DA2E22">
              <w:rPr>
                <w:rFonts w:eastAsia="Times New Roman"/>
                <w:b/>
                <w:bCs/>
                <w:color w:val="000000"/>
              </w:rPr>
              <w:t>812</w:t>
            </w:r>
          </w:p>
        </w:tc>
        <w:tc>
          <w:tcPr>
            <w:tcW w:w="897" w:type="dxa"/>
            <w:tcBorders>
              <w:top w:val="nil"/>
              <w:left w:val="nil"/>
              <w:bottom w:val="single" w:sz="4" w:space="0" w:color="auto"/>
              <w:right w:val="single" w:sz="4" w:space="0" w:color="auto"/>
            </w:tcBorders>
            <w:shd w:val="clear" w:color="auto" w:fill="auto"/>
            <w:noWrap/>
            <w:vAlign w:val="bottom"/>
            <w:hideMark/>
          </w:tcPr>
          <w:p w14:paraId="2B203A6D" w14:textId="77777777" w:rsidR="00DA2E22" w:rsidRPr="00DA2E22" w:rsidRDefault="00DA2E22" w:rsidP="00DA2E22">
            <w:pPr>
              <w:jc w:val="center"/>
              <w:rPr>
                <w:rFonts w:eastAsia="Times New Roman"/>
                <w:b/>
                <w:bCs/>
                <w:color w:val="000000"/>
              </w:rPr>
            </w:pPr>
            <w:r w:rsidRPr="00DA2E22">
              <w:rPr>
                <w:rFonts w:eastAsia="Times New Roman"/>
                <w:b/>
                <w:bCs/>
                <w:color w:val="000000"/>
              </w:rPr>
              <w:t>961</w:t>
            </w:r>
          </w:p>
        </w:tc>
        <w:tc>
          <w:tcPr>
            <w:tcW w:w="990" w:type="dxa"/>
            <w:tcBorders>
              <w:top w:val="nil"/>
              <w:left w:val="nil"/>
              <w:bottom w:val="single" w:sz="4" w:space="0" w:color="auto"/>
              <w:right w:val="single" w:sz="4" w:space="0" w:color="auto"/>
            </w:tcBorders>
            <w:shd w:val="clear" w:color="auto" w:fill="auto"/>
            <w:noWrap/>
            <w:vAlign w:val="bottom"/>
            <w:hideMark/>
          </w:tcPr>
          <w:p w14:paraId="0E6E28A4" w14:textId="77777777" w:rsidR="00DA2E22" w:rsidRPr="00DA2E22" w:rsidRDefault="00DA2E22" w:rsidP="00DA2E22">
            <w:pPr>
              <w:jc w:val="center"/>
              <w:rPr>
                <w:rFonts w:eastAsia="Times New Roman"/>
                <w:b/>
                <w:bCs/>
                <w:color w:val="000000"/>
              </w:rPr>
            </w:pPr>
            <w:r w:rsidRPr="00DA2E22">
              <w:rPr>
                <w:rFonts w:eastAsia="Times New Roman"/>
                <w:b/>
                <w:bCs/>
                <w:color w:val="000000"/>
              </w:rPr>
              <w:t>84.5</w:t>
            </w:r>
          </w:p>
        </w:tc>
      </w:tr>
    </w:tbl>
    <w:p w14:paraId="4CEF31CE" w14:textId="77777777" w:rsidR="0090221B" w:rsidRDefault="0090221B" w:rsidP="00E54775">
      <w:pPr>
        <w:rPr>
          <w:rFonts w:ascii="Times New Roman" w:eastAsia="Times New Roman" w:hAnsi="Times New Roman" w:cs="Times New Roman"/>
          <w:b/>
          <w:bCs/>
          <w:sz w:val="24"/>
          <w:szCs w:val="24"/>
        </w:rPr>
      </w:pPr>
    </w:p>
    <w:p w14:paraId="0330E818" w14:textId="77777777" w:rsidR="0090221B" w:rsidRDefault="0090221B" w:rsidP="00ED7495">
      <w:pPr>
        <w:ind w:left="720"/>
        <w:rPr>
          <w:rFonts w:ascii="Times New Roman" w:eastAsia="Times New Roman" w:hAnsi="Times New Roman" w:cs="Times New Roman"/>
          <w:b/>
          <w:bCs/>
          <w:sz w:val="24"/>
          <w:szCs w:val="24"/>
        </w:rPr>
      </w:pPr>
    </w:p>
    <w:p w14:paraId="2ED81E6F" w14:textId="0F567771" w:rsidR="0025244F" w:rsidRDefault="0025244F" w:rsidP="00ED7495">
      <w:pPr>
        <w:ind w:left="720"/>
        <w:rPr>
          <w:rFonts w:ascii="Times New Roman" w:eastAsia="Times New Roman" w:hAnsi="Times New Roman" w:cs="Times New Roman"/>
          <w:b/>
          <w:bCs/>
          <w:sz w:val="24"/>
          <w:szCs w:val="24"/>
        </w:rPr>
      </w:pPr>
      <w:r w:rsidRPr="0025244F">
        <w:rPr>
          <w:rFonts w:ascii="Times New Roman" w:eastAsia="Times New Roman" w:hAnsi="Times New Roman" w:cs="Times New Roman"/>
          <w:b/>
          <w:bCs/>
          <w:sz w:val="24"/>
          <w:szCs w:val="24"/>
        </w:rPr>
        <w:t>Grade Point Average</w:t>
      </w:r>
      <w:r>
        <w:rPr>
          <w:rFonts w:ascii="Times New Roman" w:eastAsia="Times New Roman" w:hAnsi="Times New Roman" w:cs="Times New Roman"/>
          <w:b/>
          <w:bCs/>
          <w:sz w:val="24"/>
          <w:szCs w:val="24"/>
        </w:rPr>
        <w:t xml:space="preserve"> </w:t>
      </w:r>
      <w:r w:rsidR="004023FD">
        <w:rPr>
          <w:rFonts w:ascii="Times New Roman" w:eastAsia="Times New Roman" w:hAnsi="Times New Roman" w:cs="Times New Roman"/>
          <w:b/>
          <w:bCs/>
          <w:sz w:val="24"/>
          <w:szCs w:val="24"/>
        </w:rPr>
        <w:t xml:space="preserve">(GPA) </w:t>
      </w:r>
      <w:r w:rsidR="00357B78">
        <w:rPr>
          <w:rFonts w:ascii="Times New Roman" w:eastAsia="Times New Roman" w:hAnsi="Times New Roman" w:cs="Times New Roman"/>
          <w:b/>
          <w:bCs/>
          <w:sz w:val="24"/>
          <w:szCs w:val="24"/>
        </w:rPr>
        <w:t xml:space="preserve">for </w:t>
      </w:r>
      <w:r w:rsidR="00AB4A55">
        <w:rPr>
          <w:rFonts w:ascii="Times New Roman" w:eastAsia="Times New Roman" w:hAnsi="Times New Roman" w:cs="Times New Roman"/>
          <w:b/>
          <w:bCs/>
          <w:sz w:val="24"/>
          <w:szCs w:val="24"/>
        </w:rPr>
        <w:t xml:space="preserve">Graduating Seniors in </w:t>
      </w:r>
      <w:r>
        <w:rPr>
          <w:rFonts w:ascii="Times New Roman" w:eastAsia="Times New Roman" w:hAnsi="Times New Roman" w:cs="Times New Roman"/>
          <w:b/>
          <w:bCs/>
          <w:sz w:val="24"/>
          <w:szCs w:val="24"/>
        </w:rPr>
        <w:t>Initial and Advanced</w:t>
      </w:r>
      <w:r w:rsidR="00357B78">
        <w:rPr>
          <w:rFonts w:ascii="Times New Roman" w:eastAsia="Times New Roman" w:hAnsi="Times New Roman" w:cs="Times New Roman"/>
          <w:b/>
          <w:bCs/>
          <w:sz w:val="24"/>
          <w:szCs w:val="24"/>
        </w:rPr>
        <w:t xml:space="preserve"> Programs</w:t>
      </w:r>
    </w:p>
    <w:p w14:paraId="3E375184" w14:textId="77777777" w:rsidR="00C32372" w:rsidRPr="00450C4A" w:rsidRDefault="00C32372" w:rsidP="00ED7495">
      <w:pPr>
        <w:ind w:left="720"/>
        <w:rPr>
          <w:rFonts w:ascii="Times New Roman" w:eastAsia="Times New Roman" w:hAnsi="Times New Roman" w:cs="Times New Roman"/>
          <w:b/>
          <w:bCs/>
          <w:sz w:val="24"/>
          <w:szCs w:val="24"/>
        </w:rPr>
      </w:pPr>
    </w:p>
    <w:tbl>
      <w:tblPr>
        <w:tblW w:w="7880" w:type="dxa"/>
        <w:jc w:val="center"/>
        <w:tblCellMar>
          <w:left w:w="0" w:type="dxa"/>
          <w:right w:w="0" w:type="dxa"/>
        </w:tblCellMar>
        <w:tblLook w:val="04A0" w:firstRow="1" w:lastRow="0" w:firstColumn="1" w:lastColumn="0" w:noHBand="0" w:noVBand="1"/>
      </w:tblPr>
      <w:tblGrid>
        <w:gridCol w:w="5660"/>
        <w:gridCol w:w="1260"/>
        <w:gridCol w:w="960"/>
      </w:tblGrid>
      <w:tr w:rsidR="00DE2371" w14:paraId="3FA745DF" w14:textId="77777777" w:rsidTr="00DE2371">
        <w:trPr>
          <w:trHeight w:val="975"/>
          <w:jc w:val="center"/>
        </w:trPr>
        <w:tc>
          <w:tcPr>
            <w:tcW w:w="5660" w:type="dxa"/>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vAlign w:val="center"/>
            <w:hideMark/>
          </w:tcPr>
          <w:p w14:paraId="61D2A8E7" w14:textId="77777777" w:rsidR="00DE2371" w:rsidRDefault="00DE2371">
            <w:pPr>
              <w:jc w:val="center"/>
              <w:rPr>
                <w:rFonts w:ascii="Times New Roman" w:hAnsi="Times New Roman" w:cs="Times New Roman"/>
                <w:b/>
                <w:bCs/>
                <w:color w:val="000000"/>
              </w:rPr>
            </w:pPr>
            <w:r>
              <w:rPr>
                <w:rFonts w:ascii="Times New Roman" w:hAnsi="Times New Roman" w:cs="Times New Roman"/>
                <w:b/>
                <w:bCs/>
                <w:color w:val="000000"/>
              </w:rPr>
              <w:t>INITIAL PROGRAMS (2021-2022 academic year)</w:t>
            </w:r>
          </w:p>
        </w:tc>
        <w:tc>
          <w:tcPr>
            <w:tcW w:w="1260"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69A68992" w14:textId="77777777" w:rsidR="00DE2371" w:rsidRDefault="00DE2371">
            <w:pPr>
              <w:jc w:val="center"/>
              <w:rPr>
                <w:rFonts w:ascii="Times New Roman" w:hAnsi="Times New Roman" w:cs="Times New Roman"/>
                <w:b/>
                <w:bCs/>
                <w:color w:val="000000"/>
              </w:rPr>
            </w:pPr>
            <w:r>
              <w:rPr>
                <w:rFonts w:ascii="Times New Roman" w:hAnsi="Times New Roman" w:cs="Times New Roman"/>
                <w:b/>
                <w:bCs/>
                <w:color w:val="000000"/>
              </w:rPr>
              <w:t># of candidates</w:t>
            </w:r>
          </w:p>
        </w:tc>
        <w:tc>
          <w:tcPr>
            <w:tcW w:w="960"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vAlign w:val="center"/>
            <w:hideMark/>
          </w:tcPr>
          <w:p w14:paraId="34F89635" w14:textId="77777777" w:rsidR="00DE2371" w:rsidRDefault="00DE2371">
            <w:pPr>
              <w:jc w:val="center"/>
              <w:rPr>
                <w:rFonts w:ascii="Times New Roman" w:hAnsi="Times New Roman" w:cs="Times New Roman"/>
                <w:b/>
                <w:bCs/>
                <w:color w:val="000000"/>
              </w:rPr>
            </w:pPr>
            <w:r>
              <w:rPr>
                <w:rFonts w:ascii="Times New Roman" w:hAnsi="Times New Roman" w:cs="Times New Roman"/>
                <w:b/>
                <w:bCs/>
                <w:color w:val="000000"/>
              </w:rPr>
              <w:t>GPA</w:t>
            </w:r>
          </w:p>
        </w:tc>
      </w:tr>
      <w:tr w:rsidR="00DE2371" w14:paraId="384B766D"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3054F4" w14:textId="77777777" w:rsidR="00DE2371" w:rsidRDefault="00DE2371">
            <w:pPr>
              <w:rPr>
                <w:rFonts w:ascii="Times New Roman" w:hAnsi="Times New Roman" w:cs="Times New Roman"/>
                <w:color w:val="000000"/>
              </w:rPr>
            </w:pPr>
            <w:r>
              <w:rPr>
                <w:rFonts w:ascii="Times New Roman" w:hAnsi="Times New Roman" w:cs="Times New Roman"/>
                <w:color w:val="000000"/>
              </w:rPr>
              <w:t>Art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37DF6B"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82F05A"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3.53</w:t>
            </w:r>
          </w:p>
        </w:tc>
      </w:tr>
      <w:tr w:rsidR="00DE2371" w14:paraId="55A96336"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0B033F" w14:textId="77777777" w:rsidR="00DE2371" w:rsidRDefault="00DE2371">
            <w:pPr>
              <w:rPr>
                <w:rFonts w:ascii="Times New Roman" w:hAnsi="Times New Roman" w:cs="Times New Roman"/>
                <w:color w:val="000000"/>
              </w:rPr>
            </w:pPr>
            <w:r>
              <w:rPr>
                <w:rFonts w:ascii="Times New Roman" w:hAnsi="Times New Roman" w:cs="Times New Roman"/>
                <w:color w:val="000000"/>
              </w:rPr>
              <w:t>Early Childhood</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8864F3"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588AE"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3.45</w:t>
            </w:r>
          </w:p>
        </w:tc>
      </w:tr>
      <w:tr w:rsidR="00DE2371" w14:paraId="75A9FA0C"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4FECF3" w14:textId="77777777" w:rsidR="00DE2371" w:rsidRDefault="00DE2371">
            <w:pPr>
              <w:rPr>
                <w:rFonts w:ascii="Times New Roman" w:hAnsi="Times New Roman" w:cs="Times New Roman"/>
                <w:color w:val="000000"/>
              </w:rPr>
            </w:pPr>
            <w:r>
              <w:rPr>
                <w:rFonts w:ascii="Times New Roman" w:hAnsi="Times New Roman" w:cs="Times New Roman"/>
                <w:color w:val="000000"/>
              </w:rPr>
              <w:t>Elementary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21A6B"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FC432D"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3.56</w:t>
            </w:r>
          </w:p>
        </w:tc>
      </w:tr>
      <w:tr w:rsidR="00DE2371" w14:paraId="3CAD4B48"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EAA35C" w14:textId="77777777" w:rsidR="00DE2371" w:rsidRDefault="00DE2371">
            <w:pPr>
              <w:rPr>
                <w:rFonts w:ascii="Times New Roman" w:hAnsi="Times New Roman" w:cs="Times New Roman"/>
                <w:color w:val="000000"/>
              </w:rPr>
            </w:pPr>
            <w:r>
              <w:rPr>
                <w:rFonts w:ascii="Times New Roman" w:hAnsi="Times New Roman" w:cs="Times New Roman"/>
                <w:color w:val="000000"/>
              </w:rPr>
              <w:t>English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9C3C9"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8B4D0"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3.91</w:t>
            </w:r>
          </w:p>
        </w:tc>
      </w:tr>
      <w:tr w:rsidR="00DE2371" w14:paraId="0F1D9A9B"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2DDA14" w14:textId="77777777" w:rsidR="00DE2371" w:rsidRDefault="00DE2371">
            <w:pPr>
              <w:rPr>
                <w:rFonts w:ascii="Times New Roman" w:hAnsi="Times New Roman" w:cs="Times New Roman"/>
                <w:color w:val="000000"/>
              </w:rPr>
            </w:pPr>
            <w:r>
              <w:rPr>
                <w:rFonts w:ascii="Times New Roman" w:hAnsi="Times New Roman" w:cs="Times New Roman"/>
                <w:color w:val="000000"/>
              </w:rPr>
              <w:t>History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1411B2"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F7D11B"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3.36</w:t>
            </w:r>
          </w:p>
        </w:tc>
      </w:tr>
      <w:tr w:rsidR="00DE2371" w14:paraId="513BAA28"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C0DCB5" w14:textId="77777777" w:rsidR="00DE2371" w:rsidRDefault="00DE2371">
            <w:pPr>
              <w:rPr>
                <w:rFonts w:ascii="Times New Roman" w:hAnsi="Times New Roman" w:cs="Times New Roman"/>
                <w:color w:val="000000"/>
              </w:rPr>
            </w:pPr>
            <w:r>
              <w:rPr>
                <w:rFonts w:ascii="Times New Roman" w:hAnsi="Times New Roman" w:cs="Times New Roman"/>
                <w:color w:val="000000"/>
              </w:rPr>
              <w:t>Secondary Mathematics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E018FE"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2BB140"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3.18</w:t>
            </w:r>
          </w:p>
        </w:tc>
      </w:tr>
      <w:tr w:rsidR="00DE2371" w14:paraId="0ED8D832"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FBAC6D" w14:textId="77777777" w:rsidR="00DE2371" w:rsidRDefault="00DE2371">
            <w:pPr>
              <w:rPr>
                <w:rFonts w:ascii="Times New Roman" w:hAnsi="Times New Roman" w:cs="Times New Roman"/>
                <w:color w:val="000000"/>
              </w:rPr>
            </w:pPr>
            <w:r>
              <w:rPr>
                <w:rFonts w:ascii="Times New Roman" w:hAnsi="Times New Roman" w:cs="Times New Roman"/>
                <w:color w:val="000000"/>
              </w:rPr>
              <w:t>Health and Physical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2C104"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839430"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3.36</w:t>
            </w:r>
          </w:p>
        </w:tc>
      </w:tr>
      <w:tr w:rsidR="00DE2371" w14:paraId="4A77D5FA"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EAB93A" w14:textId="77777777" w:rsidR="00DE2371" w:rsidRDefault="00DE2371">
            <w:pPr>
              <w:rPr>
                <w:rFonts w:ascii="Times New Roman" w:hAnsi="Times New Roman" w:cs="Times New Roman"/>
                <w:color w:val="000000"/>
              </w:rPr>
            </w:pPr>
            <w:r>
              <w:rPr>
                <w:rFonts w:ascii="Times New Roman" w:hAnsi="Times New Roman" w:cs="Times New Roman"/>
                <w:color w:val="000000"/>
              </w:rPr>
              <w:t>Science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D0AF59"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E3DBE7"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N/A</w:t>
            </w:r>
          </w:p>
        </w:tc>
      </w:tr>
      <w:tr w:rsidR="00DE2371" w14:paraId="454BF39B"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58C656" w14:textId="77777777" w:rsidR="00DE2371" w:rsidRDefault="00DE2371">
            <w:pPr>
              <w:rPr>
                <w:rFonts w:ascii="Times New Roman" w:hAnsi="Times New Roman" w:cs="Times New Roman"/>
                <w:color w:val="000000"/>
              </w:rPr>
            </w:pPr>
            <w:r>
              <w:rPr>
                <w:rFonts w:ascii="Times New Roman" w:hAnsi="Times New Roman" w:cs="Times New Roman"/>
                <w:color w:val="000000"/>
              </w:rPr>
              <w:t>Special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DCE5F"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2F989"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3.48</w:t>
            </w:r>
          </w:p>
        </w:tc>
      </w:tr>
      <w:tr w:rsidR="00DE2371" w14:paraId="7D3CDBDB" w14:textId="77777777" w:rsidTr="00DE2371">
        <w:trPr>
          <w:trHeight w:val="300"/>
          <w:jc w:val="center"/>
        </w:trPr>
        <w:tc>
          <w:tcPr>
            <w:tcW w:w="5660" w:type="dxa"/>
            <w:noWrap/>
            <w:tcMar>
              <w:top w:w="0" w:type="dxa"/>
              <w:left w:w="108" w:type="dxa"/>
              <w:bottom w:w="0" w:type="dxa"/>
              <w:right w:w="108" w:type="dxa"/>
            </w:tcMar>
            <w:vAlign w:val="bottom"/>
            <w:hideMark/>
          </w:tcPr>
          <w:p w14:paraId="0DCD5E4C" w14:textId="77777777" w:rsidR="00DE2371" w:rsidRDefault="00DE2371">
            <w:pPr>
              <w:rPr>
                <w:rFonts w:ascii="Times New Roman" w:hAnsi="Times New Roman" w:cs="Times New Roman"/>
                <w:color w:val="000000"/>
              </w:rPr>
            </w:pPr>
          </w:p>
        </w:tc>
        <w:tc>
          <w:tcPr>
            <w:tcW w:w="1260" w:type="dxa"/>
            <w:noWrap/>
            <w:tcMar>
              <w:top w:w="0" w:type="dxa"/>
              <w:left w:w="108" w:type="dxa"/>
              <w:bottom w:w="0" w:type="dxa"/>
              <w:right w:w="108" w:type="dxa"/>
            </w:tcMar>
            <w:vAlign w:val="bottom"/>
            <w:hideMark/>
          </w:tcPr>
          <w:p w14:paraId="1AA74D0C" w14:textId="77777777" w:rsidR="00DE2371" w:rsidRDefault="00DE2371">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1F438B1F" w14:textId="77777777" w:rsidR="00DE2371" w:rsidRDefault="00DE2371">
            <w:pPr>
              <w:rPr>
                <w:rFonts w:ascii="Times New Roman" w:eastAsia="Times New Roman" w:hAnsi="Times New Roman" w:cs="Times New Roman"/>
                <w:sz w:val="20"/>
                <w:szCs w:val="20"/>
              </w:rPr>
            </w:pPr>
          </w:p>
        </w:tc>
      </w:tr>
      <w:tr w:rsidR="00DE2371" w14:paraId="42C22A2F" w14:textId="77777777" w:rsidTr="00DE2371">
        <w:trPr>
          <w:trHeight w:val="300"/>
          <w:jc w:val="center"/>
        </w:trPr>
        <w:tc>
          <w:tcPr>
            <w:tcW w:w="5660" w:type="dxa"/>
            <w:noWrap/>
            <w:tcMar>
              <w:top w:w="0" w:type="dxa"/>
              <w:left w:w="108" w:type="dxa"/>
              <w:bottom w:w="0" w:type="dxa"/>
              <w:right w:w="108" w:type="dxa"/>
            </w:tcMar>
            <w:vAlign w:val="bottom"/>
            <w:hideMark/>
          </w:tcPr>
          <w:p w14:paraId="22CB5839" w14:textId="77777777" w:rsidR="00DE2371" w:rsidRDefault="00DE2371">
            <w:pPr>
              <w:rPr>
                <w:rFonts w:ascii="Times New Roman" w:eastAsia="Times New Roman" w:hAnsi="Times New Roman" w:cs="Times New Roman"/>
                <w:sz w:val="20"/>
                <w:szCs w:val="20"/>
              </w:rPr>
            </w:pPr>
          </w:p>
        </w:tc>
        <w:tc>
          <w:tcPr>
            <w:tcW w:w="1260" w:type="dxa"/>
            <w:noWrap/>
            <w:tcMar>
              <w:top w:w="0" w:type="dxa"/>
              <w:left w:w="108" w:type="dxa"/>
              <w:bottom w:w="0" w:type="dxa"/>
              <w:right w:w="108" w:type="dxa"/>
            </w:tcMar>
            <w:vAlign w:val="bottom"/>
            <w:hideMark/>
          </w:tcPr>
          <w:p w14:paraId="6E043954" w14:textId="77777777" w:rsidR="00DE2371" w:rsidRDefault="00DE2371">
            <w:pPr>
              <w:rPr>
                <w:rFonts w:ascii="Times New Roman" w:eastAsia="Times New Roman" w:hAnsi="Times New Roman" w:cs="Times New Roman"/>
                <w:sz w:val="20"/>
                <w:szCs w:val="20"/>
              </w:rPr>
            </w:pPr>
          </w:p>
        </w:tc>
        <w:tc>
          <w:tcPr>
            <w:tcW w:w="960" w:type="dxa"/>
            <w:noWrap/>
            <w:tcMar>
              <w:top w:w="0" w:type="dxa"/>
              <w:left w:w="108" w:type="dxa"/>
              <w:bottom w:w="0" w:type="dxa"/>
              <w:right w:w="108" w:type="dxa"/>
            </w:tcMar>
            <w:vAlign w:val="bottom"/>
            <w:hideMark/>
          </w:tcPr>
          <w:p w14:paraId="33183551" w14:textId="77777777" w:rsidR="00DE2371" w:rsidRDefault="00DE2371">
            <w:pPr>
              <w:rPr>
                <w:rFonts w:ascii="Times New Roman" w:eastAsia="Times New Roman" w:hAnsi="Times New Roman" w:cs="Times New Roman"/>
                <w:sz w:val="20"/>
                <w:szCs w:val="20"/>
              </w:rPr>
            </w:pPr>
          </w:p>
        </w:tc>
      </w:tr>
      <w:tr w:rsidR="00DE2371" w14:paraId="22150953" w14:textId="77777777" w:rsidTr="00DE2371">
        <w:trPr>
          <w:trHeight w:val="1230"/>
          <w:jc w:val="center"/>
        </w:trPr>
        <w:tc>
          <w:tcPr>
            <w:tcW w:w="566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D92B09" w14:textId="77777777" w:rsidR="00DE2371" w:rsidRDefault="00DE2371">
            <w:pPr>
              <w:jc w:val="center"/>
              <w:rPr>
                <w:rFonts w:ascii="Times New Roman" w:hAnsi="Times New Roman" w:cs="Times New Roman"/>
                <w:b/>
                <w:bCs/>
                <w:color w:val="000000"/>
              </w:rPr>
            </w:pPr>
            <w:r>
              <w:rPr>
                <w:rFonts w:ascii="Times New Roman" w:hAnsi="Times New Roman" w:cs="Times New Roman"/>
                <w:b/>
                <w:bCs/>
                <w:color w:val="000000"/>
              </w:rPr>
              <w:t>ADVANCED PROGRAMS (2021-2022 academic year)</w:t>
            </w:r>
          </w:p>
        </w:tc>
        <w:tc>
          <w:tcPr>
            <w:tcW w:w="126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F54C990" w14:textId="77777777" w:rsidR="00DE2371" w:rsidRDefault="00DE2371">
            <w:pPr>
              <w:jc w:val="center"/>
              <w:rPr>
                <w:rFonts w:ascii="Times New Roman" w:hAnsi="Times New Roman" w:cs="Times New Roman"/>
                <w:b/>
                <w:bCs/>
                <w:color w:val="000000"/>
              </w:rPr>
            </w:pPr>
            <w:r>
              <w:rPr>
                <w:rFonts w:ascii="Times New Roman" w:hAnsi="Times New Roman" w:cs="Times New Roman"/>
                <w:b/>
                <w:bCs/>
                <w:color w:val="000000"/>
              </w:rPr>
              <w:t># of candidates</w:t>
            </w:r>
          </w:p>
        </w:tc>
        <w:tc>
          <w:tcPr>
            <w:tcW w:w="96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2C59C96" w14:textId="77777777" w:rsidR="00DE2371" w:rsidRDefault="00DE2371">
            <w:pPr>
              <w:jc w:val="center"/>
              <w:rPr>
                <w:rFonts w:ascii="Times New Roman" w:hAnsi="Times New Roman" w:cs="Times New Roman"/>
                <w:b/>
                <w:bCs/>
                <w:color w:val="000000"/>
              </w:rPr>
            </w:pPr>
            <w:r>
              <w:rPr>
                <w:rFonts w:ascii="Times New Roman" w:hAnsi="Times New Roman" w:cs="Times New Roman"/>
                <w:b/>
                <w:bCs/>
                <w:color w:val="000000"/>
              </w:rPr>
              <w:t>GPA</w:t>
            </w:r>
          </w:p>
        </w:tc>
      </w:tr>
      <w:tr w:rsidR="00DE2371" w14:paraId="326D0B93"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137F1C" w14:textId="77777777" w:rsidR="00DE2371" w:rsidRDefault="00DE2371">
            <w:pPr>
              <w:rPr>
                <w:rFonts w:ascii="Times New Roman" w:hAnsi="Times New Roman" w:cs="Times New Roman"/>
                <w:color w:val="000000"/>
              </w:rPr>
            </w:pPr>
            <w:r>
              <w:rPr>
                <w:rFonts w:ascii="Times New Roman" w:hAnsi="Times New Roman" w:cs="Times New Roman"/>
                <w:color w:val="000000"/>
              </w:rPr>
              <w:t>Education Administration (Building Level)</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00135D"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F3A77C"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3.94</w:t>
            </w:r>
          </w:p>
        </w:tc>
      </w:tr>
      <w:tr w:rsidR="00DE2371" w14:paraId="34B0169F"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61E3D7" w14:textId="77777777" w:rsidR="00DE2371" w:rsidRDefault="00DE2371">
            <w:pPr>
              <w:rPr>
                <w:rFonts w:ascii="Times New Roman" w:hAnsi="Times New Roman" w:cs="Times New Roman"/>
                <w:color w:val="000000"/>
              </w:rPr>
            </w:pPr>
            <w:r>
              <w:rPr>
                <w:rFonts w:ascii="Times New Roman" w:hAnsi="Times New Roman" w:cs="Times New Roman"/>
                <w:color w:val="000000"/>
              </w:rPr>
              <w:t>Reading Specialist</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6E75FC"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B13E4F"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3.95</w:t>
            </w:r>
          </w:p>
        </w:tc>
      </w:tr>
      <w:tr w:rsidR="00DE2371" w14:paraId="08BBF82C"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094E5" w14:textId="77777777" w:rsidR="00DE2371" w:rsidRDefault="00DE2371">
            <w:pPr>
              <w:rPr>
                <w:rFonts w:ascii="Times New Roman" w:hAnsi="Times New Roman" w:cs="Times New Roman"/>
                <w:color w:val="000000"/>
              </w:rPr>
            </w:pPr>
            <w:r>
              <w:rPr>
                <w:rFonts w:ascii="Times New Roman" w:hAnsi="Times New Roman" w:cs="Times New Roman"/>
                <w:color w:val="000000"/>
              </w:rPr>
              <w:t>School Psychology</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3D0BCE"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FAA5EA"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3.78</w:t>
            </w:r>
          </w:p>
        </w:tc>
      </w:tr>
      <w:tr w:rsidR="00DE2371" w14:paraId="63916B9D"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2C74B2" w14:textId="77777777" w:rsidR="00DE2371" w:rsidRDefault="00DE2371">
            <w:pPr>
              <w:rPr>
                <w:rFonts w:ascii="Times New Roman" w:hAnsi="Times New Roman" w:cs="Times New Roman"/>
                <w:color w:val="000000"/>
              </w:rPr>
            </w:pPr>
            <w:r>
              <w:rPr>
                <w:rFonts w:ascii="Times New Roman" w:hAnsi="Times New Roman" w:cs="Times New Roman"/>
                <w:color w:val="000000"/>
              </w:rPr>
              <w:t>School Psychometry, School Counseling</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8599CA"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69E55F"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3.82</w:t>
            </w:r>
          </w:p>
        </w:tc>
      </w:tr>
      <w:tr w:rsidR="00DE2371" w14:paraId="714843F8" w14:textId="77777777" w:rsidTr="00DE2371">
        <w:trPr>
          <w:trHeight w:val="300"/>
          <w:jc w:val="center"/>
        </w:trPr>
        <w:tc>
          <w:tcPr>
            <w:tcW w:w="56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DA5AD9" w14:textId="77777777" w:rsidR="00DE2371" w:rsidRDefault="00DE2371">
            <w:pPr>
              <w:rPr>
                <w:rFonts w:ascii="Times New Roman" w:hAnsi="Times New Roman" w:cs="Times New Roman"/>
                <w:color w:val="000000"/>
              </w:rPr>
            </w:pPr>
            <w:r>
              <w:rPr>
                <w:rFonts w:ascii="Times New Roman" w:hAnsi="Times New Roman" w:cs="Times New Roman"/>
                <w:color w:val="000000"/>
              </w:rPr>
              <w:t>Special Education</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C177D"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7DFC62" w14:textId="77777777" w:rsidR="00DE2371" w:rsidRDefault="00DE2371">
            <w:pPr>
              <w:jc w:val="center"/>
              <w:rPr>
                <w:rFonts w:ascii="Times New Roman" w:hAnsi="Times New Roman" w:cs="Times New Roman"/>
                <w:color w:val="000000"/>
              </w:rPr>
            </w:pPr>
            <w:r>
              <w:rPr>
                <w:rFonts w:ascii="Times New Roman" w:hAnsi="Times New Roman" w:cs="Times New Roman"/>
                <w:color w:val="000000"/>
              </w:rPr>
              <w:t>3.87</w:t>
            </w:r>
          </w:p>
        </w:tc>
      </w:tr>
    </w:tbl>
    <w:p w14:paraId="122B75BD" w14:textId="77777777" w:rsidR="00771432" w:rsidRDefault="00771432" w:rsidP="0054546D">
      <w:pPr>
        <w:rPr>
          <w:rFonts w:ascii="Times New Roman" w:eastAsia="Times New Roman" w:hAnsi="Times New Roman" w:cs="Times New Roman"/>
          <w:b/>
          <w:bCs/>
          <w:sz w:val="24"/>
          <w:szCs w:val="24"/>
        </w:rPr>
      </w:pPr>
    </w:p>
    <w:p w14:paraId="36F51D83" w14:textId="77777777" w:rsidR="00771432" w:rsidRDefault="00771432" w:rsidP="00730512">
      <w:pPr>
        <w:ind w:firstLine="720"/>
        <w:rPr>
          <w:rFonts w:ascii="Times New Roman" w:eastAsia="Times New Roman" w:hAnsi="Times New Roman" w:cs="Times New Roman"/>
          <w:b/>
          <w:bCs/>
          <w:sz w:val="24"/>
          <w:szCs w:val="24"/>
        </w:rPr>
      </w:pPr>
    </w:p>
    <w:p w14:paraId="196C22B4" w14:textId="3348B369" w:rsidR="002E11AD" w:rsidRDefault="00441B03" w:rsidP="00730512">
      <w:pPr>
        <w:ind w:firstLine="720"/>
        <w:rPr>
          <w:rFonts w:ascii="Times New Roman" w:eastAsia="Times New Roman" w:hAnsi="Times New Roman" w:cs="Times New Roman"/>
          <w:b/>
          <w:bCs/>
          <w:sz w:val="24"/>
          <w:szCs w:val="24"/>
        </w:rPr>
      </w:pPr>
      <w:r w:rsidRPr="00441B03">
        <w:rPr>
          <w:rFonts w:ascii="Times New Roman" w:eastAsia="Times New Roman" w:hAnsi="Times New Roman" w:cs="Times New Roman"/>
          <w:b/>
          <w:bCs/>
          <w:sz w:val="24"/>
          <w:szCs w:val="24"/>
        </w:rPr>
        <w:t>Title II Report</w:t>
      </w:r>
    </w:p>
    <w:p w14:paraId="7214B551" w14:textId="2F9A33E9" w:rsidR="00E03DA4" w:rsidRDefault="002E11AD" w:rsidP="00CC2F1F">
      <w:pPr>
        <w:ind w:left="720"/>
        <w:rPr>
          <w:rFonts w:ascii="Times New Roman" w:hAnsi="Times New Roman" w:cs="Times New Roman"/>
          <w:sz w:val="24"/>
          <w:szCs w:val="24"/>
        </w:rPr>
      </w:pPr>
      <w:r w:rsidRPr="00386597">
        <w:rPr>
          <w:rFonts w:ascii="Times New Roman" w:hAnsi="Times New Roman" w:cs="Times New Roman"/>
          <w:sz w:val="24"/>
          <w:szCs w:val="24"/>
        </w:rPr>
        <w:t xml:space="preserve">Part A of Title II includes provisions on program accountability and evaluation (program data collection, </w:t>
      </w:r>
      <w:proofErr w:type="gramStart"/>
      <w:r w:rsidRPr="00386597">
        <w:rPr>
          <w:rFonts w:ascii="Times New Roman" w:hAnsi="Times New Roman" w:cs="Times New Roman"/>
          <w:sz w:val="24"/>
          <w:szCs w:val="24"/>
        </w:rPr>
        <w:t>state</w:t>
      </w:r>
      <w:proofErr w:type="gramEnd"/>
      <w:r w:rsidRPr="00386597">
        <w:rPr>
          <w:rFonts w:ascii="Times New Roman" w:hAnsi="Times New Roman" w:cs="Times New Roman"/>
          <w:sz w:val="24"/>
          <w:szCs w:val="24"/>
        </w:rPr>
        <w:t xml:space="preserve"> and institutional report cards, and identifying low-performing programs). Part A</w:t>
      </w:r>
      <w:r w:rsidR="00B53B55">
        <w:rPr>
          <w:rFonts w:ascii="Times New Roman" w:hAnsi="Times New Roman" w:cs="Times New Roman"/>
          <w:sz w:val="24"/>
          <w:szCs w:val="24"/>
        </w:rPr>
        <w:t xml:space="preserve"> of Title II also features</w:t>
      </w:r>
      <w:r w:rsidRPr="00386597">
        <w:rPr>
          <w:rFonts w:ascii="Times New Roman" w:hAnsi="Times New Roman" w:cs="Times New Roman"/>
          <w:sz w:val="24"/>
          <w:szCs w:val="24"/>
        </w:rPr>
        <w:t xml:space="preserve"> the </w:t>
      </w:r>
      <w:hyperlink r:id="rId10" w:history="1">
        <w:r w:rsidRPr="00386597">
          <w:rPr>
            <w:rStyle w:val="Hyperlink"/>
            <w:rFonts w:ascii="Times New Roman" w:hAnsi="Times New Roman" w:cs="Times New Roman"/>
            <w:sz w:val="24"/>
            <w:szCs w:val="24"/>
          </w:rPr>
          <w:t>Teacher Quality Partnership grant</w:t>
        </w:r>
      </w:hyperlink>
      <w:r w:rsidRPr="00386597">
        <w:rPr>
          <w:rFonts w:ascii="Times New Roman" w:hAnsi="Times New Roman" w:cs="Times New Roman"/>
          <w:sz w:val="24"/>
          <w:szCs w:val="24"/>
        </w:rPr>
        <w:t> program, the only federal initiative designed to strengthen and reform teacher preparation in concert with higher education</w:t>
      </w:r>
      <w:r w:rsidRPr="00CC2F1F">
        <w:rPr>
          <w:rFonts w:ascii="Times New Roman" w:hAnsi="Times New Roman" w:cs="Times New Roman"/>
          <w:sz w:val="24"/>
          <w:szCs w:val="24"/>
        </w:rPr>
        <w:t>.</w:t>
      </w:r>
      <w:r w:rsidR="00CC2F1F" w:rsidRPr="00CC2F1F">
        <w:rPr>
          <w:rFonts w:ascii="Times New Roman" w:hAnsi="Times New Roman" w:cs="Times New Roman"/>
          <w:sz w:val="24"/>
          <w:szCs w:val="24"/>
        </w:rPr>
        <w:t xml:space="preserve"> </w:t>
      </w:r>
      <w:r w:rsidRPr="00CC2F1F">
        <w:rPr>
          <w:rFonts w:ascii="Times New Roman" w:hAnsi="Times New Roman" w:cs="Times New Roman"/>
          <w:sz w:val="24"/>
          <w:szCs w:val="24"/>
        </w:rPr>
        <w:t xml:space="preserve">Part B of Title II features provisions for increasing educator diversity, educator use of technology in classrooms, and the creation of an adjunct teacher corps to recruit and train individuals with subject matter expertise to staff high-need fields. Additionally, Part B includes a grant program to prepare general education teachers to </w:t>
      </w:r>
      <w:r w:rsidR="00B53B55" w:rsidRPr="00CC2F1F">
        <w:rPr>
          <w:rFonts w:ascii="Times New Roman" w:hAnsi="Times New Roman" w:cs="Times New Roman"/>
          <w:sz w:val="24"/>
          <w:szCs w:val="24"/>
        </w:rPr>
        <w:t>educate students more effectively</w:t>
      </w:r>
      <w:r w:rsidRPr="00CC2F1F">
        <w:rPr>
          <w:rFonts w:ascii="Times New Roman" w:hAnsi="Times New Roman" w:cs="Times New Roman"/>
          <w:sz w:val="24"/>
          <w:szCs w:val="24"/>
        </w:rPr>
        <w:t xml:space="preserve"> with disabilities. </w:t>
      </w:r>
    </w:p>
    <w:p w14:paraId="4D1F9952" w14:textId="77777777" w:rsidR="00D644DF" w:rsidRDefault="00FC227C" w:rsidP="00FC227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49C63B60" w14:textId="4E19532C" w:rsidR="00FC227C" w:rsidRPr="00D644DF" w:rsidRDefault="007F3FC2" w:rsidP="00D644DF">
      <w:pPr>
        <w:pStyle w:val="ListParagraph"/>
        <w:numPr>
          <w:ilvl w:val="2"/>
          <w:numId w:val="4"/>
        </w:numPr>
        <w:rPr>
          <w:rFonts w:ascii="Times New Roman" w:hAnsi="Times New Roman" w:cs="Times New Roman"/>
          <w:sz w:val="24"/>
          <w:szCs w:val="24"/>
        </w:rPr>
      </w:pPr>
      <w:hyperlink r:id="rId11" w:history="1">
        <w:r w:rsidR="00FC227C" w:rsidRPr="00DF39B8">
          <w:rPr>
            <w:rStyle w:val="Hyperlink"/>
            <w:rFonts w:ascii="Times New Roman" w:eastAsia="Times New Roman" w:hAnsi="Times New Roman" w:cs="Times New Roman"/>
            <w:sz w:val="24"/>
            <w:szCs w:val="24"/>
            <w:highlight w:val="yellow"/>
          </w:rPr>
          <w:t>SWOSU Department of Education Title II Report</w:t>
        </w:r>
      </w:hyperlink>
    </w:p>
    <w:p w14:paraId="13557DA9" w14:textId="77777777" w:rsidR="00D644DF" w:rsidRPr="00D644DF" w:rsidRDefault="00D644DF" w:rsidP="00D644DF">
      <w:pPr>
        <w:pStyle w:val="ListParagraph"/>
        <w:ind w:left="2160"/>
        <w:rPr>
          <w:rFonts w:ascii="Times New Roman" w:hAnsi="Times New Roman" w:cs="Times New Roman"/>
          <w:sz w:val="24"/>
          <w:szCs w:val="24"/>
        </w:rPr>
      </w:pPr>
    </w:p>
    <w:p w14:paraId="49390BDD" w14:textId="24943D33" w:rsidR="007958E8" w:rsidRPr="00CC2F1F" w:rsidRDefault="007958E8" w:rsidP="00D644DF">
      <w:pPr>
        <w:numPr>
          <w:ilvl w:val="0"/>
          <w:numId w:val="4"/>
        </w:numPr>
        <w:rPr>
          <w:rFonts w:ascii="Times New Roman" w:eastAsia="Times New Roman" w:hAnsi="Times New Roman" w:cs="Times New Roman"/>
          <w:b/>
          <w:bCs/>
          <w:color w:val="FF0000"/>
          <w:sz w:val="24"/>
          <w:szCs w:val="24"/>
        </w:rPr>
      </w:pPr>
      <w:r w:rsidRPr="002C295E">
        <w:rPr>
          <w:rFonts w:ascii="Times New Roman" w:eastAsia="Times New Roman" w:hAnsi="Times New Roman" w:cs="Times New Roman"/>
          <w:b/>
          <w:bCs/>
          <w:color w:val="FF0000"/>
          <w:sz w:val="24"/>
          <w:szCs w:val="24"/>
        </w:rPr>
        <w:t xml:space="preserve">Measure 4 (Initial and Advanced): Ability of completers to be </w:t>
      </w:r>
      <w:proofErr w:type="gramStart"/>
      <w:r w:rsidRPr="002C295E">
        <w:rPr>
          <w:rFonts w:ascii="Times New Roman" w:eastAsia="Times New Roman" w:hAnsi="Times New Roman" w:cs="Times New Roman"/>
          <w:b/>
          <w:bCs/>
          <w:color w:val="FF0000"/>
          <w:sz w:val="24"/>
          <w:szCs w:val="24"/>
        </w:rPr>
        <w:t>hired</w:t>
      </w:r>
      <w:proofErr w:type="gramEnd"/>
    </w:p>
    <w:p w14:paraId="715A8361" w14:textId="77777777" w:rsidR="003A4855" w:rsidRPr="00B85832" w:rsidRDefault="003A4855" w:rsidP="003A4855">
      <w:pPr>
        <w:pStyle w:val="ListParagraph"/>
        <w:rPr>
          <w:rFonts w:ascii="Times New Roman" w:hAnsi="Times New Roman" w:cs="Times New Roman"/>
          <w:sz w:val="24"/>
          <w:szCs w:val="24"/>
        </w:rPr>
      </w:pPr>
      <w:r w:rsidRPr="00B85832">
        <w:rPr>
          <w:rFonts w:ascii="Times New Roman" w:hAnsi="Times New Roman" w:cs="Times New Roman"/>
          <w:sz w:val="24"/>
          <w:szCs w:val="24"/>
        </w:rPr>
        <w:t>Due to the extreme and continuing teacher shortage in the state of Oklahoma, the ability of initial and advanced completers to be hired in education positions for which they are prepared continues to be 100%.</w:t>
      </w:r>
    </w:p>
    <w:p w14:paraId="192E2CF5" w14:textId="5D1C4A70" w:rsidR="003A4855" w:rsidRPr="003A4855" w:rsidRDefault="003A4855" w:rsidP="00730512">
      <w:pPr>
        <w:ind w:firstLine="720"/>
        <w:rPr>
          <w:rFonts w:ascii="Times New Roman" w:hAnsi="Times New Roman" w:cs="Times New Roman"/>
          <w:i/>
          <w:iCs/>
          <w:sz w:val="24"/>
          <w:szCs w:val="24"/>
        </w:rPr>
      </w:pPr>
      <w:r w:rsidRPr="003A4855">
        <w:rPr>
          <w:rFonts w:ascii="Times New Roman" w:hAnsi="Times New Roman" w:cs="Times New Roman"/>
          <w:i/>
          <w:iCs/>
          <w:sz w:val="24"/>
          <w:szCs w:val="24"/>
        </w:rPr>
        <w:t>Initial and advanced completers from 20</w:t>
      </w:r>
      <w:r>
        <w:rPr>
          <w:rFonts w:ascii="Times New Roman" w:hAnsi="Times New Roman" w:cs="Times New Roman"/>
          <w:i/>
          <w:iCs/>
          <w:sz w:val="24"/>
          <w:szCs w:val="24"/>
        </w:rPr>
        <w:t>2</w:t>
      </w:r>
      <w:r w:rsidR="00ED7495">
        <w:rPr>
          <w:rFonts w:ascii="Times New Roman" w:hAnsi="Times New Roman" w:cs="Times New Roman"/>
          <w:i/>
          <w:iCs/>
          <w:sz w:val="24"/>
          <w:szCs w:val="24"/>
        </w:rPr>
        <w:t>1</w:t>
      </w:r>
      <w:r w:rsidRPr="003A4855">
        <w:rPr>
          <w:rFonts w:ascii="Times New Roman" w:hAnsi="Times New Roman" w:cs="Times New Roman"/>
          <w:i/>
          <w:iCs/>
          <w:sz w:val="24"/>
          <w:szCs w:val="24"/>
        </w:rPr>
        <w:t>-202</w:t>
      </w:r>
      <w:r w:rsidR="00ED7495">
        <w:rPr>
          <w:rFonts w:ascii="Times New Roman" w:hAnsi="Times New Roman" w:cs="Times New Roman"/>
          <w:i/>
          <w:iCs/>
          <w:sz w:val="24"/>
          <w:szCs w:val="24"/>
        </w:rPr>
        <w:t>2</w:t>
      </w:r>
      <w:r w:rsidRPr="003A4855">
        <w:rPr>
          <w:rFonts w:ascii="Times New Roman" w:hAnsi="Times New Roman" w:cs="Times New Roman"/>
          <w:i/>
          <w:iCs/>
          <w:sz w:val="24"/>
          <w:szCs w:val="24"/>
        </w:rPr>
        <w:t xml:space="preserve"> had a hiring </w:t>
      </w:r>
      <w:r w:rsidR="00B036DD" w:rsidRPr="003A4855">
        <w:rPr>
          <w:rFonts w:ascii="Times New Roman" w:hAnsi="Times New Roman" w:cs="Times New Roman"/>
          <w:i/>
          <w:iCs/>
          <w:sz w:val="24"/>
          <w:szCs w:val="24"/>
        </w:rPr>
        <w:t>rate of</w:t>
      </w:r>
      <w:r w:rsidRPr="003A4855">
        <w:rPr>
          <w:rFonts w:ascii="Times New Roman" w:hAnsi="Times New Roman" w:cs="Times New Roman"/>
          <w:i/>
          <w:iCs/>
          <w:sz w:val="24"/>
          <w:szCs w:val="24"/>
        </w:rPr>
        <w:t xml:space="preserve"> 100% hiring rate. </w:t>
      </w:r>
    </w:p>
    <w:p w14:paraId="16A6E644" w14:textId="77777777" w:rsidR="003A4855" w:rsidRPr="00EE4023" w:rsidRDefault="003A4855" w:rsidP="003A4855">
      <w:pPr>
        <w:spacing w:after="100" w:afterAutospacing="1"/>
        <w:ind w:left="720"/>
        <w:rPr>
          <w:rFonts w:ascii="Times New Roman" w:eastAsia="Times New Roman" w:hAnsi="Times New Roman" w:cs="Times New Roman"/>
          <w:b/>
          <w:bCs/>
          <w:color w:val="FF0000"/>
          <w:sz w:val="24"/>
          <w:szCs w:val="24"/>
        </w:rPr>
      </w:pPr>
    </w:p>
    <w:p w14:paraId="49A4968E" w14:textId="77777777" w:rsidR="007958E8" w:rsidRPr="00EE4023" w:rsidRDefault="007958E8" w:rsidP="007958E8">
      <w:pPr>
        <w:rPr>
          <w:rFonts w:ascii="Times New Roman" w:hAnsi="Times New Roman" w:cs="Times New Roman"/>
          <w:sz w:val="24"/>
          <w:szCs w:val="24"/>
        </w:rPr>
      </w:pPr>
    </w:p>
    <w:p w14:paraId="2711651E" w14:textId="6160F0C9" w:rsidR="007958E8" w:rsidRPr="00EE4023" w:rsidRDefault="007958E8" w:rsidP="00F0101B">
      <w:pPr>
        <w:jc w:val="center"/>
        <w:rPr>
          <w:rFonts w:ascii="Times New Roman" w:hAnsi="Times New Roman" w:cs="Times New Roman"/>
          <w:b/>
          <w:bCs/>
          <w:i/>
          <w:iCs/>
          <w:sz w:val="24"/>
          <w:szCs w:val="24"/>
        </w:rPr>
      </w:pPr>
    </w:p>
    <w:p w14:paraId="0EB95E30" w14:textId="41FB83CF" w:rsidR="00131E2B" w:rsidRPr="003A4855" w:rsidRDefault="00131E2B" w:rsidP="00B85832"/>
    <w:sectPr w:rsidR="00131E2B" w:rsidRPr="003A4855" w:rsidSect="00F010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1881"/>
    <w:multiLevelType w:val="multilevel"/>
    <w:tmpl w:val="FBCEA090"/>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711CA"/>
    <w:multiLevelType w:val="hybridMultilevel"/>
    <w:tmpl w:val="8500BE7C"/>
    <w:lvl w:ilvl="0" w:tplc="9306B07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B37C1C"/>
    <w:multiLevelType w:val="hybridMultilevel"/>
    <w:tmpl w:val="1EE23A44"/>
    <w:lvl w:ilvl="0" w:tplc="4D40233C">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05F5E8B"/>
    <w:multiLevelType w:val="hybridMultilevel"/>
    <w:tmpl w:val="87401D08"/>
    <w:lvl w:ilvl="0" w:tplc="432AF9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C2F47"/>
    <w:multiLevelType w:val="hybridMultilevel"/>
    <w:tmpl w:val="CD9A44D8"/>
    <w:lvl w:ilvl="0" w:tplc="03841F9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8685268">
    <w:abstractNumId w:val="3"/>
  </w:num>
  <w:num w:numId="2" w16cid:durableId="939796709">
    <w:abstractNumId w:val="1"/>
  </w:num>
  <w:num w:numId="3" w16cid:durableId="246156201">
    <w:abstractNumId w:val="4"/>
  </w:num>
  <w:num w:numId="4" w16cid:durableId="1477142977">
    <w:abstractNumId w:val="0"/>
  </w:num>
  <w:num w:numId="5" w16cid:durableId="1654413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23"/>
    <w:rsid w:val="00013E4D"/>
    <w:rsid w:val="00023B1A"/>
    <w:rsid w:val="00035EB2"/>
    <w:rsid w:val="00050919"/>
    <w:rsid w:val="00062A67"/>
    <w:rsid w:val="00064CA2"/>
    <w:rsid w:val="00066AF6"/>
    <w:rsid w:val="000A6B83"/>
    <w:rsid w:val="000C3066"/>
    <w:rsid w:val="000E07B6"/>
    <w:rsid w:val="00131E2B"/>
    <w:rsid w:val="001F68BE"/>
    <w:rsid w:val="002025F8"/>
    <w:rsid w:val="00212620"/>
    <w:rsid w:val="0024195E"/>
    <w:rsid w:val="0025244F"/>
    <w:rsid w:val="002835DE"/>
    <w:rsid w:val="002C1404"/>
    <w:rsid w:val="002C295E"/>
    <w:rsid w:val="002E11AD"/>
    <w:rsid w:val="002E75F8"/>
    <w:rsid w:val="002F00D2"/>
    <w:rsid w:val="00315F88"/>
    <w:rsid w:val="003247A3"/>
    <w:rsid w:val="00333C4E"/>
    <w:rsid w:val="00357B78"/>
    <w:rsid w:val="003714FC"/>
    <w:rsid w:val="00373184"/>
    <w:rsid w:val="00386597"/>
    <w:rsid w:val="0039532E"/>
    <w:rsid w:val="003A0EE0"/>
    <w:rsid w:val="003A4855"/>
    <w:rsid w:val="003D07BD"/>
    <w:rsid w:val="003D5AB1"/>
    <w:rsid w:val="004023FD"/>
    <w:rsid w:val="00402704"/>
    <w:rsid w:val="00430675"/>
    <w:rsid w:val="00441B03"/>
    <w:rsid w:val="00450C4A"/>
    <w:rsid w:val="004703A4"/>
    <w:rsid w:val="00487008"/>
    <w:rsid w:val="004A3EF4"/>
    <w:rsid w:val="004A7AFA"/>
    <w:rsid w:val="004C36D9"/>
    <w:rsid w:val="004E210D"/>
    <w:rsid w:val="004F3B18"/>
    <w:rsid w:val="00520AD6"/>
    <w:rsid w:val="00521204"/>
    <w:rsid w:val="005341B4"/>
    <w:rsid w:val="00535C83"/>
    <w:rsid w:val="0054546D"/>
    <w:rsid w:val="00560348"/>
    <w:rsid w:val="005667CE"/>
    <w:rsid w:val="00575B23"/>
    <w:rsid w:val="005D4009"/>
    <w:rsid w:val="005F3DE3"/>
    <w:rsid w:val="00615113"/>
    <w:rsid w:val="006B36CA"/>
    <w:rsid w:val="006C2509"/>
    <w:rsid w:val="006C728C"/>
    <w:rsid w:val="006C7A10"/>
    <w:rsid w:val="006D6B6D"/>
    <w:rsid w:val="00703FE8"/>
    <w:rsid w:val="00730512"/>
    <w:rsid w:val="00755B1A"/>
    <w:rsid w:val="00771432"/>
    <w:rsid w:val="00782CCD"/>
    <w:rsid w:val="00793295"/>
    <w:rsid w:val="007958E8"/>
    <w:rsid w:val="007B5DFE"/>
    <w:rsid w:val="007C6455"/>
    <w:rsid w:val="007D25EA"/>
    <w:rsid w:val="007D3C29"/>
    <w:rsid w:val="007F3FC2"/>
    <w:rsid w:val="00833490"/>
    <w:rsid w:val="00857702"/>
    <w:rsid w:val="0089592F"/>
    <w:rsid w:val="008973C5"/>
    <w:rsid w:val="008A463C"/>
    <w:rsid w:val="008B799C"/>
    <w:rsid w:val="008D2B0C"/>
    <w:rsid w:val="008D7979"/>
    <w:rsid w:val="0090221B"/>
    <w:rsid w:val="00952213"/>
    <w:rsid w:val="00966242"/>
    <w:rsid w:val="009E74A4"/>
    <w:rsid w:val="00A41D38"/>
    <w:rsid w:val="00A7427F"/>
    <w:rsid w:val="00A971D8"/>
    <w:rsid w:val="00AB4A55"/>
    <w:rsid w:val="00AD4C7D"/>
    <w:rsid w:val="00AE50F0"/>
    <w:rsid w:val="00B001F0"/>
    <w:rsid w:val="00B036DD"/>
    <w:rsid w:val="00B33A02"/>
    <w:rsid w:val="00B53B55"/>
    <w:rsid w:val="00B73279"/>
    <w:rsid w:val="00B85832"/>
    <w:rsid w:val="00BA135E"/>
    <w:rsid w:val="00BC1725"/>
    <w:rsid w:val="00C217E5"/>
    <w:rsid w:val="00C24CFA"/>
    <w:rsid w:val="00C32372"/>
    <w:rsid w:val="00C3775F"/>
    <w:rsid w:val="00C5155C"/>
    <w:rsid w:val="00C678C6"/>
    <w:rsid w:val="00CC2F1F"/>
    <w:rsid w:val="00CF03AF"/>
    <w:rsid w:val="00D03F7E"/>
    <w:rsid w:val="00D07C52"/>
    <w:rsid w:val="00D644DF"/>
    <w:rsid w:val="00D71468"/>
    <w:rsid w:val="00D72AAF"/>
    <w:rsid w:val="00D862AC"/>
    <w:rsid w:val="00DA20F5"/>
    <w:rsid w:val="00DA2E22"/>
    <w:rsid w:val="00DD6D48"/>
    <w:rsid w:val="00DE0E4A"/>
    <w:rsid w:val="00DE2371"/>
    <w:rsid w:val="00DE4207"/>
    <w:rsid w:val="00DF39B8"/>
    <w:rsid w:val="00E03DA4"/>
    <w:rsid w:val="00E300F6"/>
    <w:rsid w:val="00E3675C"/>
    <w:rsid w:val="00E44401"/>
    <w:rsid w:val="00E54775"/>
    <w:rsid w:val="00E870A7"/>
    <w:rsid w:val="00EB15E7"/>
    <w:rsid w:val="00EC56E4"/>
    <w:rsid w:val="00ED7495"/>
    <w:rsid w:val="00EE4023"/>
    <w:rsid w:val="00EE4F06"/>
    <w:rsid w:val="00F0101B"/>
    <w:rsid w:val="00F36C82"/>
    <w:rsid w:val="00F544D8"/>
    <w:rsid w:val="00F545E3"/>
    <w:rsid w:val="00F70E35"/>
    <w:rsid w:val="00F762ED"/>
    <w:rsid w:val="00FC227C"/>
    <w:rsid w:val="00FE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8447"/>
  <w15:chartTrackingRefBased/>
  <w15:docId w15:val="{6E9B3232-0E21-4F6C-B283-517CD006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23"/>
    <w:pPr>
      <w:spacing w:after="0" w:line="240" w:lineRule="auto"/>
      <w:ind w:left="0" w:right="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01B"/>
    <w:pPr>
      <w:ind w:left="720"/>
      <w:contextualSpacing/>
    </w:pPr>
  </w:style>
  <w:style w:type="character" w:customStyle="1" w:styleId="markedcontent">
    <w:name w:val="markedcontent"/>
    <w:basedOn w:val="DefaultParagraphFont"/>
    <w:rsid w:val="00430675"/>
  </w:style>
  <w:style w:type="paragraph" w:styleId="NormalWeb">
    <w:name w:val="Normal (Web)"/>
    <w:basedOn w:val="Normal"/>
    <w:uiPriority w:val="99"/>
    <w:unhideWhenUsed/>
    <w:rsid w:val="002E11A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11AD"/>
    <w:rPr>
      <w:color w:val="0000FF"/>
      <w:u w:val="single"/>
    </w:rPr>
  </w:style>
  <w:style w:type="paragraph" w:customStyle="1" w:styleId="TableParagraph">
    <w:name w:val="Table Paragraph"/>
    <w:basedOn w:val="Normal"/>
    <w:uiPriority w:val="1"/>
    <w:rsid w:val="00212620"/>
    <w:pPr>
      <w:autoSpaceDE w:val="0"/>
      <w:autoSpaceDN w:val="0"/>
      <w:spacing w:before="10" w:line="268" w:lineRule="exact"/>
      <w:jc w:val="center"/>
    </w:pPr>
    <w:rPr>
      <w:rFonts w:ascii="Times New Roman" w:hAnsi="Times New Roman" w:cs="Times New Roman"/>
    </w:rPr>
  </w:style>
  <w:style w:type="character" w:styleId="UnresolvedMention">
    <w:name w:val="Unresolved Mention"/>
    <w:basedOn w:val="DefaultParagraphFont"/>
    <w:uiPriority w:val="99"/>
    <w:semiHidden/>
    <w:unhideWhenUsed/>
    <w:rsid w:val="00DF3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0957">
      <w:bodyDiv w:val="1"/>
      <w:marLeft w:val="0"/>
      <w:marRight w:val="0"/>
      <w:marTop w:val="0"/>
      <w:marBottom w:val="0"/>
      <w:divBdr>
        <w:top w:val="none" w:sz="0" w:space="0" w:color="auto"/>
        <w:left w:val="none" w:sz="0" w:space="0" w:color="auto"/>
        <w:bottom w:val="none" w:sz="0" w:space="0" w:color="auto"/>
        <w:right w:val="none" w:sz="0" w:space="0" w:color="auto"/>
      </w:divBdr>
    </w:div>
    <w:div w:id="223955301">
      <w:bodyDiv w:val="1"/>
      <w:marLeft w:val="0"/>
      <w:marRight w:val="0"/>
      <w:marTop w:val="0"/>
      <w:marBottom w:val="0"/>
      <w:divBdr>
        <w:top w:val="none" w:sz="0" w:space="0" w:color="auto"/>
        <w:left w:val="none" w:sz="0" w:space="0" w:color="auto"/>
        <w:bottom w:val="none" w:sz="0" w:space="0" w:color="auto"/>
        <w:right w:val="none" w:sz="0" w:space="0" w:color="auto"/>
      </w:divBdr>
    </w:div>
    <w:div w:id="303393348">
      <w:bodyDiv w:val="1"/>
      <w:marLeft w:val="0"/>
      <w:marRight w:val="0"/>
      <w:marTop w:val="0"/>
      <w:marBottom w:val="0"/>
      <w:divBdr>
        <w:top w:val="none" w:sz="0" w:space="0" w:color="auto"/>
        <w:left w:val="none" w:sz="0" w:space="0" w:color="auto"/>
        <w:bottom w:val="none" w:sz="0" w:space="0" w:color="auto"/>
        <w:right w:val="none" w:sz="0" w:space="0" w:color="auto"/>
      </w:divBdr>
    </w:div>
    <w:div w:id="595594261">
      <w:bodyDiv w:val="1"/>
      <w:marLeft w:val="0"/>
      <w:marRight w:val="0"/>
      <w:marTop w:val="0"/>
      <w:marBottom w:val="0"/>
      <w:divBdr>
        <w:top w:val="none" w:sz="0" w:space="0" w:color="auto"/>
        <w:left w:val="none" w:sz="0" w:space="0" w:color="auto"/>
        <w:bottom w:val="none" w:sz="0" w:space="0" w:color="auto"/>
        <w:right w:val="none" w:sz="0" w:space="0" w:color="auto"/>
      </w:divBdr>
    </w:div>
    <w:div w:id="761875261">
      <w:bodyDiv w:val="1"/>
      <w:marLeft w:val="0"/>
      <w:marRight w:val="0"/>
      <w:marTop w:val="0"/>
      <w:marBottom w:val="0"/>
      <w:divBdr>
        <w:top w:val="none" w:sz="0" w:space="0" w:color="auto"/>
        <w:left w:val="none" w:sz="0" w:space="0" w:color="auto"/>
        <w:bottom w:val="none" w:sz="0" w:space="0" w:color="auto"/>
        <w:right w:val="none" w:sz="0" w:space="0" w:color="auto"/>
      </w:divBdr>
    </w:div>
    <w:div w:id="796139767">
      <w:bodyDiv w:val="1"/>
      <w:marLeft w:val="0"/>
      <w:marRight w:val="0"/>
      <w:marTop w:val="0"/>
      <w:marBottom w:val="0"/>
      <w:divBdr>
        <w:top w:val="none" w:sz="0" w:space="0" w:color="auto"/>
        <w:left w:val="none" w:sz="0" w:space="0" w:color="auto"/>
        <w:bottom w:val="none" w:sz="0" w:space="0" w:color="auto"/>
        <w:right w:val="none" w:sz="0" w:space="0" w:color="auto"/>
      </w:divBdr>
    </w:div>
    <w:div w:id="796608511">
      <w:bodyDiv w:val="1"/>
      <w:marLeft w:val="0"/>
      <w:marRight w:val="0"/>
      <w:marTop w:val="0"/>
      <w:marBottom w:val="0"/>
      <w:divBdr>
        <w:top w:val="none" w:sz="0" w:space="0" w:color="auto"/>
        <w:left w:val="none" w:sz="0" w:space="0" w:color="auto"/>
        <w:bottom w:val="none" w:sz="0" w:space="0" w:color="auto"/>
        <w:right w:val="none" w:sz="0" w:space="0" w:color="auto"/>
      </w:divBdr>
    </w:div>
    <w:div w:id="1040087825">
      <w:bodyDiv w:val="1"/>
      <w:marLeft w:val="0"/>
      <w:marRight w:val="0"/>
      <w:marTop w:val="0"/>
      <w:marBottom w:val="0"/>
      <w:divBdr>
        <w:top w:val="none" w:sz="0" w:space="0" w:color="auto"/>
        <w:left w:val="none" w:sz="0" w:space="0" w:color="auto"/>
        <w:bottom w:val="none" w:sz="0" w:space="0" w:color="auto"/>
        <w:right w:val="none" w:sz="0" w:space="0" w:color="auto"/>
      </w:divBdr>
    </w:div>
    <w:div w:id="1143694429">
      <w:bodyDiv w:val="1"/>
      <w:marLeft w:val="0"/>
      <w:marRight w:val="0"/>
      <w:marTop w:val="0"/>
      <w:marBottom w:val="0"/>
      <w:divBdr>
        <w:top w:val="none" w:sz="0" w:space="0" w:color="auto"/>
        <w:left w:val="none" w:sz="0" w:space="0" w:color="auto"/>
        <w:bottom w:val="none" w:sz="0" w:space="0" w:color="auto"/>
        <w:right w:val="none" w:sz="0" w:space="0" w:color="auto"/>
      </w:divBdr>
    </w:div>
    <w:div w:id="1212575698">
      <w:bodyDiv w:val="1"/>
      <w:marLeft w:val="0"/>
      <w:marRight w:val="0"/>
      <w:marTop w:val="0"/>
      <w:marBottom w:val="0"/>
      <w:divBdr>
        <w:top w:val="none" w:sz="0" w:space="0" w:color="auto"/>
        <w:left w:val="none" w:sz="0" w:space="0" w:color="auto"/>
        <w:bottom w:val="none" w:sz="0" w:space="0" w:color="auto"/>
        <w:right w:val="none" w:sz="0" w:space="0" w:color="auto"/>
      </w:divBdr>
    </w:div>
    <w:div w:id="1411997942">
      <w:bodyDiv w:val="1"/>
      <w:marLeft w:val="0"/>
      <w:marRight w:val="0"/>
      <w:marTop w:val="0"/>
      <w:marBottom w:val="0"/>
      <w:divBdr>
        <w:top w:val="none" w:sz="0" w:space="0" w:color="auto"/>
        <w:left w:val="none" w:sz="0" w:space="0" w:color="auto"/>
        <w:bottom w:val="none" w:sz="0" w:space="0" w:color="auto"/>
        <w:right w:val="none" w:sz="0" w:space="0" w:color="auto"/>
      </w:divBdr>
    </w:div>
    <w:div w:id="1556702788">
      <w:bodyDiv w:val="1"/>
      <w:marLeft w:val="0"/>
      <w:marRight w:val="0"/>
      <w:marTop w:val="0"/>
      <w:marBottom w:val="0"/>
      <w:divBdr>
        <w:top w:val="none" w:sz="0" w:space="0" w:color="auto"/>
        <w:left w:val="none" w:sz="0" w:space="0" w:color="auto"/>
        <w:bottom w:val="none" w:sz="0" w:space="0" w:color="auto"/>
        <w:right w:val="none" w:sz="0" w:space="0" w:color="auto"/>
      </w:divBdr>
    </w:div>
    <w:div w:id="1578635953">
      <w:bodyDiv w:val="1"/>
      <w:marLeft w:val="0"/>
      <w:marRight w:val="0"/>
      <w:marTop w:val="0"/>
      <w:marBottom w:val="0"/>
      <w:divBdr>
        <w:top w:val="none" w:sz="0" w:space="0" w:color="auto"/>
        <w:left w:val="none" w:sz="0" w:space="0" w:color="auto"/>
        <w:bottom w:val="none" w:sz="0" w:space="0" w:color="auto"/>
        <w:right w:val="none" w:sz="0" w:space="0" w:color="auto"/>
      </w:divBdr>
    </w:div>
    <w:div w:id="1887253085">
      <w:bodyDiv w:val="1"/>
      <w:marLeft w:val="0"/>
      <w:marRight w:val="0"/>
      <w:marTop w:val="0"/>
      <w:marBottom w:val="0"/>
      <w:divBdr>
        <w:top w:val="none" w:sz="0" w:space="0" w:color="auto"/>
        <w:left w:val="none" w:sz="0" w:space="0" w:color="auto"/>
        <w:bottom w:val="none" w:sz="0" w:space="0" w:color="auto"/>
        <w:right w:val="none" w:sz="0" w:space="0" w:color="auto"/>
      </w:divBdr>
    </w:div>
    <w:div w:id="20698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osu.edu/education/accreditation/files/first-year-teacher-survey-report-a.doc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osu.edu/education/accreditation/files/2021-2022-title-ii-program-report-a.pdf" TargetMode="External"/><Relationship Id="rId5" Type="http://schemas.openxmlformats.org/officeDocument/2006/relationships/styles" Target="styles.xml"/><Relationship Id="rId10" Type="http://schemas.openxmlformats.org/officeDocument/2006/relationships/hyperlink" Target="https://aacte.org/policy-and-advocacy/federal-policy-and-legislation/435-teacher-quality-partnership-grants" TargetMode="External"/><Relationship Id="rId4" Type="http://schemas.openxmlformats.org/officeDocument/2006/relationships/numbering" Target="numbering.xml"/><Relationship Id="rId9" Type="http://schemas.openxmlformats.org/officeDocument/2006/relationships/hyperlink" Target="https://www.swosu.edu/education/accreditation/files/mentor-administrator-survey-report-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b4c371-4083-4360-8c27-a3dd196e412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4DF6AEA2FF746A8E064AF7A8D73EB" ma:contentTypeVersion="17" ma:contentTypeDescription="Create a new document." ma:contentTypeScope="" ma:versionID="7d6627d2f18216e471ffe1c432e7c2ee">
  <xsd:schema xmlns:xsd="http://www.w3.org/2001/XMLSchema" xmlns:xs="http://www.w3.org/2001/XMLSchema" xmlns:p="http://schemas.microsoft.com/office/2006/metadata/properties" xmlns:ns1="http://schemas.microsoft.com/sharepoint/v3" xmlns:ns3="c2b4c371-4083-4360-8c27-a3dd196e412f" xmlns:ns4="6514ad50-8f53-451d-bbd6-786547ff21cd" targetNamespace="http://schemas.microsoft.com/office/2006/metadata/properties" ma:root="true" ma:fieldsID="017e6a691bb435ee9d48b54886b8941e" ns1:_="" ns3:_="" ns4:_="">
    <xsd:import namespace="http://schemas.microsoft.com/sharepoint/v3"/>
    <xsd:import namespace="c2b4c371-4083-4360-8c27-a3dd196e412f"/>
    <xsd:import namespace="6514ad50-8f53-451d-bbd6-786547ff21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4c371-4083-4360-8c27-a3dd196e4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4ad50-8f53-451d-bbd6-786547ff21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AD91C-5783-4C3E-8D54-A4472631E1E5}">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6514ad50-8f53-451d-bbd6-786547ff21cd"/>
    <ds:schemaRef ds:uri="http://schemas.microsoft.com/office/infopath/2007/PartnerControls"/>
    <ds:schemaRef ds:uri="c2b4c371-4083-4360-8c27-a3dd196e412f"/>
    <ds:schemaRef ds:uri="http://schemas.microsoft.com/sharepoint/v3"/>
  </ds:schemaRefs>
</ds:datastoreItem>
</file>

<file path=customXml/itemProps2.xml><?xml version="1.0" encoding="utf-8"?>
<ds:datastoreItem xmlns:ds="http://schemas.openxmlformats.org/officeDocument/2006/customXml" ds:itemID="{4088CC8A-0F1D-4E07-B50B-C0171C683BE9}">
  <ds:schemaRefs>
    <ds:schemaRef ds:uri="http://schemas.microsoft.com/sharepoint/v3/contenttype/forms"/>
  </ds:schemaRefs>
</ds:datastoreItem>
</file>

<file path=customXml/itemProps3.xml><?xml version="1.0" encoding="utf-8"?>
<ds:datastoreItem xmlns:ds="http://schemas.openxmlformats.org/officeDocument/2006/customXml" ds:itemID="{0361C548-C156-43E4-8734-0340013B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b4c371-4083-4360-8c27-a3dd196e412f"/>
    <ds:schemaRef ds:uri="6514ad50-8f53-451d-bbd6-786547ff2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921</Words>
  <Characters>5217</Characters>
  <Application>Microsoft Office Word</Application>
  <DocSecurity>0</DocSecurity>
  <Lines>260</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Aguinaga, Veronica</dc:creator>
  <cp:keywords/>
  <dc:description/>
  <cp:lastModifiedBy>McElhaney, Susan</cp:lastModifiedBy>
  <cp:revision>2</cp:revision>
  <cp:lastPrinted>2022-05-10T18:46:00Z</cp:lastPrinted>
  <dcterms:created xsi:type="dcterms:W3CDTF">2023-05-23T19:10:00Z</dcterms:created>
  <dcterms:modified xsi:type="dcterms:W3CDTF">2023-05-23T19:10:00Z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0x010100E144DF6AEA2FF746A8E064AF7A8D73EB</vt:lpwstr>
  </property>
  <property fmtid="{D5CDD505-2E9C-101B-9397-08002B2CF9AE}" pid="3" name="GrammarlyDocumentId">
    <vt:lpwstr>104db1ca3d83425e9a72f49b7a149c64d4ab68ba3ef328f7000bdeb2f57b3206</vt:lpwstr>
  </property>
</Properties>
</file>